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866"/>
        <w:gridCol w:w="6384"/>
      </w:tblGrid>
      <w:tr w:rsidR="000F066C" w14:paraId="1AAC6BF0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289E" w14:textId="77777777" w:rsidR="000F066C" w:rsidRDefault="000F066C" w:rsidP="00110F88">
            <w:pPr>
              <w:tabs>
                <w:tab w:val="left" w:pos="0"/>
              </w:tabs>
              <w:spacing w:line="276" w:lineRule="auto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DENUMIREA MĂSURII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C0D7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ÎNFIINŢAREA ŞI DEZVOLTAREA ÎNTREPRINDERILOR </w:t>
            </w:r>
          </w:p>
        </w:tc>
      </w:tr>
      <w:tr w:rsidR="000F066C" w14:paraId="199A19A5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9F64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Codul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măsurii</w:t>
            </w:r>
            <w:proofErr w:type="spellEnd"/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AAED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5 / 6A</w:t>
            </w:r>
          </w:p>
        </w:tc>
      </w:tr>
      <w:tr w:rsidR="000F066C" w14:paraId="3CE90A41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96B9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Tipul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măsurii</w:t>
            </w:r>
            <w:proofErr w:type="spellEnd"/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118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</w:p>
        </w:tc>
      </w:tr>
      <w:tr w:rsidR="000F066C" w14:paraId="2411D20E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B46A4" w14:textId="77777777" w:rsidR="000F066C" w:rsidRDefault="000F066C" w:rsidP="00110F88">
            <w:pPr>
              <w:tabs>
                <w:tab w:val="left" w:pos="0"/>
              </w:tabs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  <w:r>
              <w:rPr>
                <w:rFonts w:ascii="Trebuchet MS" w:hAnsi="Trebuchet MS" w:cstheme="majorBidi"/>
              </w:rPr>
              <w:t>DESCRIEREA</w:t>
            </w:r>
            <w:r>
              <w:rPr>
                <w:rFonts w:ascii="Trebuchet MS" w:hAnsi="Trebuchet MS"/>
              </w:rPr>
              <w:t xml:space="preserve"> GENERALĂ A MĂSURII</w:t>
            </w:r>
          </w:p>
        </w:tc>
      </w:tr>
      <w:tr w:rsidR="000F066C" w14:paraId="4A4B1E8D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419B5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1.1. </w:t>
            </w:r>
            <w:proofErr w:type="spellStart"/>
            <w:r>
              <w:rPr>
                <w:rFonts w:ascii="Trebuchet MS" w:hAnsi="Trebuchet MS"/>
              </w:rPr>
              <w:t>Justificare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Corelare</w:t>
            </w:r>
            <w:proofErr w:type="spellEnd"/>
            <w:r>
              <w:rPr>
                <w:rFonts w:ascii="Trebuchet MS" w:hAnsi="Trebuchet MS"/>
              </w:rPr>
              <w:t xml:space="preserve"> cu </w:t>
            </w:r>
            <w:proofErr w:type="spellStart"/>
            <w:r>
              <w:rPr>
                <w:rFonts w:ascii="Trebuchet MS" w:hAnsi="Trebuchet MS"/>
              </w:rPr>
              <w:t>analiza</w:t>
            </w:r>
            <w:proofErr w:type="spellEnd"/>
            <w:r>
              <w:rPr>
                <w:rFonts w:ascii="Trebuchet MS" w:hAnsi="Trebuchet MS"/>
              </w:rPr>
              <w:t xml:space="preserve"> SWOT</w:t>
            </w:r>
          </w:p>
        </w:tc>
      </w:tr>
      <w:tr w:rsidR="000F066C" w14:paraId="52878126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F358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iCs/>
              </w:rPr>
            </w:pPr>
            <w:proofErr w:type="spellStart"/>
            <w:r>
              <w:rPr>
                <w:rFonts w:ascii="Trebuchet MS" w:hAnsi="Trebuchet MS"/>
                <w:iCs/>
              </w:rPr>
              <w:t>Implementarea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acestei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măsuri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este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necesară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pentru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stimularea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mediului</w:t>
            </w:r>
            <w:proofErr w:type="spellEnd"/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afaceri</w:t>
            </w:r>
            <w:proofErr w:type="spellEnd"/>
            <w:r>
              <w:rPr>
                <w:rFonts w:ascii="Trebuchet MS" w:hAnsi="Trebuchet MS"/>
                <w:iCs/>
              </w:rPr>
              <w:t xml:space="preserve"> din </w:t>
            </w:r>
            <w:proofErr w:type="spellStart"/>
            <w:r>
              <w:rPr>
                <w:rFonts w:ascii="Trebuchet MS" w:hAnsi="Trebuchet MS"/>
                <w:iCs/>
              </w:rPr>
              <w:t>teritoriul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Grupului</w:t>
            </w:r>
            <w:proofErr w:type="spellEnd"/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Acţiune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Locală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prin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susţinerea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financiară</w:t>
            </w:r>
            <w:proofErr w:type="spellEnd"/>
            <w:r>
              <w:rPr>
                <w:rFonts w:ascii="Trebuchet MS" w:hAnsi="Trebuchet MS"/>
                <w:iCs/>
              </w:rPr>
              <w:t xml:space="preserve"> a </w:t>
            </w:r>
            <w:proofErr w:type="spellStart"/>
            <w:r>
              <w:rPr>
                <w:rFonts w:ascii="Trebuchet MS" w:hAnsi="Trebuchet MS"/>
                <w:iCs/>
              </w:rPr>
              <w:t>întreprinzătorilor</w:t>
            </w:r>
            <w:proofErr w:type="spellEnd"/>
            <w:r>
              <w:rPr>
                <w:rFonts w:ascii="Trebuchet MS" w:hAnsi="Trebuchet MS"/>
                <w:iCs/>
              </w:rPr>
              <w:t xml:space="preserve"> care </w:t>
            </w:r>
            <w:proofErr w:type="spellStart"/>
            <w:r>
              <w:rPr>
                <w:rFonts w:ascii="Trebuchet MS" w:hAnsi="Trebuchet MS"/>
                <w:iCs/>
              </w:rPr>
              <w:t>realizează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activităţi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neagricole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pentru</w:t>
            </w:r>
            <w:proofErr w:type="spellEnd"/>
            <w:r>
              <w:rPr>
                <w:rFonts w:ascii="Trebuchet MS" w:hAnsi="Trebuchet MS"/>
                <w:iCs/>
              </w:rPr>
              <w:t xml:space="preserve"> prima </w:t>
            </w:r>
            <w:proofErr w:type="spellStart"/>
            <w:r>
              <w:rPr>
                <w:rFonts w:ascii="Trebuchet MS" w:hAnsi="Trebuchet MS"/>
                <w:iCs/>
              </w:rPr>
              <w:t>dată</w:t>
            </w:r>
            <w:proofErr w:type="spellEnd"/>
            <w:r>
              <w:rPr>
                <w:rFonts w:ascii="Trebuchet MS" w:hAnsi="Trebuchet MS"/>
                <w:iCs/>
              </w:rPr>
              <w:t xml:space="preserve"> (start-up </w:t>
            </w:r>
            <w:proofErr w:type="spellStart"/>
            <w:r>
              <w:rPr>
                <w:rFonts w:ascii="Trebuchet MS" w:hAnsi="Trebuchet MS"/>
                <w:iCs/>
              </w:rPr>
              <w:t>în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baza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unui</w:t>
            </w:r>
            <w:proofErr w:type="spellEnd"/>
            <w:r>
              <w:rPr>
                <w:rFonts w:ascii="Trebuchet MS" w:hAnsi="Trebuchet MS"/>
                <w:iCs/>
              </w:rPr>
              <w:t xml:space="preserve"> plan de </w:t>
            </w:r>
            <w:proofErr w:type="spellStart"/>
            <w:r>
              <w:rPr>
                <w:rFonts w:ascii="Trebuchet MS" w:hAnsi="Trebuchet MS"/>
                <w:iCs/>
              </w:rPr>
              <w:t>afaceri</w:t>
            </w:r>
            <w:proofErr w:type="spellEnd"/>
            <w:r>
              <w:rPr>
                <w:rFonts w:ascii="Trebuchet MS" w:hAnsi="Trebuchet MS"/>
                <w:iCs/>
              </w:rPr>
              <w:t xml:space="preserve">) fie </w:t>
            </w:r>
            <w:proofErr w:type="spellStart"/>
            <w:r>
              <w:rPr>
                <w:rFonts w:ascii="Trebuchet MS" w:hAnsi="Trebuchet MS"/>
                <w:iCs/>
              </w:rPr>
              <w:t>pentru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cei</w:t>
            </w:r>
            <w:proofErr w:type="spellEnd"/>
            <w:r>
              <w:rPr>
                <w:rFonts w:ascii="Trebuchet MS" w:hAnsi="Trebuchet MS"/>
                <w:iCs/>
              </w:rPr>
              <w:t xml:space="preserve"> care au ca scop </w:t>
            </w:r>
            <w:proofErr w:type="spellStart"/>
            <w:r>
              <w:rPr>
                <w:rFonts w:ascii="Trebuchet MS" w:hAnsi="Trebuchet MS"/>
                <w:iCs/>
              </w:rPr>
              <w:t>modernizarea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şi</w:t>
            </w:r>
            <w:proofErr w:type="spellEnd"/>
            <w:r>
              <w:rPr>
                <w:rFonts w:ascii="Trebuchet MS" w:hAnsi="Trebuchet MS"/>
                <w:iCs/>
              </w:rPr>
              <w:t>/</w:t>
            </w:r>
            <w:proofErr w:type="spellStart"/>
            <w:r>
              <w:rPr>
                <w:rFonts w:ascii="Trebuchet MS" w:hAnsi="Trebuchet MS"/>
                <w:iCs/>
              </w:rPr>
              <w:t>sau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dezvoltarea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întreprinderii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existente</w:t>
            </w:r>
            <w:proofErr w:type="spellEnd"/>
            <w:r>
              <w:rPr>
                <w:rFonts w:ascii="Trebuchet MS" w:hAnsi="Trebuchet MS"/>
                <w:iCs/>
              </w:rPr>
              <w:t xml:space="preserve">. </w:t>
            </w:r>
            <w:proofErr w:type="spellStart"/>
            <w:r>
              <w:rPr>
                <w:rFonts w:ascii="Trebuchet MS" w:hAnsi="Trebuchet MS"/>
                <w:iCs/>
              </w:rPr>
              <w:t>Măsura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contribuie</w:t>
            </w:r>
            <w:proofErr w:type="spellEnd"/>
            <w:r>
              <w:rPr>
                <w:rFonts w:ascii="Trebuchet MS" w:hAnsi="Trebuchet MS"/>
                <w:iCs/>
              </w:rPr>
              <w:t xml:space="preserve"> la: </w:t>
            </w:r>
            <w:proofErr w:type="spellStart"/>
            <w:r>
              <w:rPr>
                <w:rFonts w:ascii="Trebuchet MS" w:hAnsi="Trebuchet MS"/>
                <w:iCs/>
              </w:rPr>
              <w:t>creşterea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locurilor</w:t>
            </w:r>
            <w:proofErr w:type="spellEnd"/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muncă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existente</w:t>
            </w:r>
            <w:proofErr w:type="spellEnd"/>
            <w:r>
              <w:rPr>
                <w:rFonts w:ascii="Trebuchet MS" w:hAnsi="Trebuchet MS"/>
                <w:iCs/>
              </w:rPr>
              <w:t xml:space="preserve">, la </w:t>
            </w:r>
            <w:proofErr w:type="spellStart"/>
            <w:r>
              <w:rPr>
                <w:rFonts w:ascii="Trebuchet MS" w:hAnsi="Trebuchet MS"/>
                <w:iCs/>
              </w:rPr>
              <w:t>diversificarea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economiei</w:t>
            </w:r>
            <w:proofErr w:type="spellEnd"/>
            <w:r>
              <w:rPr>
                <w:rFonts w:ascii="Trebuchet MS" w:hAnsi="Trebuchet MS"/>
                <w:iCs/>
              </w:rPr>
              <w:t xml:space="preserve">, la </w:t>
            </w:r>
            <w:proofErr w:type="spellStart"/>
            <w:r>
              <w:rPr>
                <w:rFonts w:ascii="Trebuchet MS" w:hAnsi="Trebuchet MS"/>
                <w:iCs/>
              </w:rPr>
              <w:t>creşterea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veniturilor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populaţiei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şi</w:t>
            </w:r>
            <w:proofErr w:type="spellEnd"/>
            <w:r>
              <w:rPr>
                <w:rFonts w:ascii="Trebuchet MS" w:hAnsi="Trebuchet MS"/>
                <w:iCs/>
              </w:rPr>
              <w:t xml:space="preserve"> a </w:t>
            </w:r>
            <w:proofErr w:type="spellStart"/>
            <w:r>
              <w:rPr>
                <w:rFonts w:ascii="Trebuchet MS" w:hAnsi="Trebuchet MS"/>
                <w:iCs/>
              </w:rPr>
              <w:t>nivelului</w:t>
            </w:r>
            <w:proofErr w:type="spellEnd"/>
            <w:r>
              <w:rPr>
                <w:rFonts w:ascii="Trebuchet MS" w:hAnsi="Trebuchet MS"/>
                <w:iCs/>
              </w:rPr>
              <w:t xml:space="preserve"> de </w:t>
            </w:r>
            <w:proofErr w:type="spellStart"/>
            <w:r>
              <w:rPr>
                <w:rFonts w:ascii="Trebuchet MS" w:hAnsi="Trebuchet MS"/>
                <w:iCs/>
              </w:rPr>
              <w:t>trai</w:t>
            </w:r>
            <w:proofErr w:type="spellEnd"/>
            <w:r>
              <w:rPr>
                <w:rFonts w:ascii="Trebuchet MS" w:hAnsi="Trebuchet MS"/>
                <w:iCs/>
              </w:rPr>
              <w:t xml:space="preserve">, la </w:t>
            </w:r>
            <w:proofErr w:type="spellStart"/>
            <w:r>
              <w:rPr>
                <w:rFonts w:ascii="Trebuchet MS" w:hAnsi="Trebuchet MS"/>
                <w:iCs/>
              </w:rPr>
              <w:t>scăderea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sărăciei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şi</w:t>
            </w:r>
            <w:proofErr w:type="spellEnd"/>
            <w:r>
              <w:rPr>
                <w:rFonts w:ascii="Trebuchet MS" w:hAnsi="Trebuchet MS"/>
                <w:iCs/>
              </w:rPr>
              <w:t xml:space="preserve"> la </w:t>
            </w:r>
            <w:proofErr w:type="spellStart"/>
            <w:r>
              <w:rPr>
                <w:rFonts w:ascii="Trebuchet MS" w:hAnsi="Trebuchet MS"/>
                <w:iCs/>
              </w:rPr>
              <w:t>combaterea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excluderii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sociale</w:t>
            </w:r>
            <w:proofErr w:type="spellEnd"/>
            <w:r>
              <w:rPr>
                <w:rFonts w:ascii="Trebuchet MS" w:hAnsi="Trebuchet MS"/>
                <w:iCs/>
              </w:rPr>
              <w:t xml:space="preserve"> din </w:t>
            </w:r>
            <w:proofErr w:type="spellStart"/>
            <w:r>
              <w:rPr>
                <w:rFonts w:ascii="Trebuchet MS" w:hAnsi="Trebuchet MS"/>
                <w:iCs/>
              </w:rPr>
              <w:t>arealul</w:t>
            </w:r>
            <w:proofErr w:type="spellEnd"/>
            <w:r>
              <w:rPr>
                <w:rFonts w:ascii="Trebuchet MS" w:hAnsi="Trebuchet MS"/>
                <w:iCs/>
              </w:rPr>
              <w:t xml:space="preserve"> </w:t>
            </w:r>
            <w:proofErr w:type="spellStart"/>
            <w:r>
              <w:rPr>
                <w:rFonts w:ascii="Trebuchet MS" w:hAnsi="Trebuchet MS"/>
                <w:iCs/>
              </w:rPr>
              <w:t>propus</w:t>
            </w:r>
            <w:proofErr w:type="spellEnd"/>
            <w:r>
              <w:rPr>
                <w:rFonts w:ascii="Trebuchet MS" w:hAnsi="Trebuchet MS"/>
                <w:iCs/>
              </w:rPr>
              <w:t>.</w:t>
            </w:r>
          </w:p>
          <w:p w14:paraId="308754EE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iCs/>
              </w:rPr>
            </w:pPr>
          </w:p>
          <w:p w14:paraId="52D1FFC2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b/>
                <w:u w:val="single"/>
              </w:rPr>
            </w:pPr>
            <w:r>
              <w:rPr>
                <w:rFonts w:ascii="Trebuchet MS" w:hAnsi="Trebuchet MS"/>
                <w:b/>
                <w:u w:val="single"/>
              </w:rPr>
              <w:t>TERITORIU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0F066C" w14:paraId="063ED5FE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4D9263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tari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F5C2CD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slabe</w:t>
                  </w:r>
                  <w:proofErr w:type="spellEnd"/>
                </w:p>
              </w:tc>
            </w:tr>
            <w:tr w:rsidR="000F066C" w14:paraId="368426B8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4287F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Apropierea de municipiul </w:t>
                  </w:r>
                  <w:proofErr w:type="spellStart"/>
                  <w:r>
                    <w:rPr>
                      <w:rFonts w:ascii="Trebuchet MS" w:hAnsi="Trebuchet MS"/>
                    </w:rPr>
                    <w:t>Timişoara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3BB264F5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Teritoriu străbătut de drumuri </w:t>
                  </w:r>
                  <w:proofErr w:type="spellStart"/>
                  <w:r>
                    <w:rPr>
                      <w:rFonts w:ascii="Trebuchet MS" w:hAnsi="Trebuchet MS"/>
                    </w:rPr>
                    <w:t>naţionale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judeţene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oferă o bună mobilitate teritorială;</w:t>
                  </w:r>
                </w:p>
                <w:p w14:paraId="45D7D628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Posibilitate de practicare a diverselor tipuri de turism.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3F9D7E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Există foarte </w:t>
                  </w:r>
                  <w:proofErr w:type="spellStart"/>
                  <w:r>
                    <w:rPr>
                      <w:rFonts w:ascii="Trebuchet MS" w:hAnsi="Trebuchet MS"/>
                    </w:rPr>
                    <w:t>puţine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servicii de agrement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distracţie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17899FE7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Acces slab la servicii medicale;</w:t>
                  </w:r>
                </w:p>
                <w:p w14:paraId="15C80C1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  <w:i/>
                    </w:rPr>
                  </w:pPr>
                  <w:r>
                    <w:rPr>
                      <w:rFonts w:ascii="Trebuchet MS" w:hAnsi="Trebuchet MS"/>
                    </w:rPr>
                    <w:t xml:space="preserve">Tehnologii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echipamente medicale învechite în </w:t>
                  </w:r>
                  <w:proofErr w:type="spellStart"/>
                  <w:r>
                    <w:rPr>
                      <w:rFonts w:ascii="Trebuchet MS" w:hAnsi="Trebuchet MS"/>
                    </w:rPr>
                    <w:t>unităţile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profil.</w:t>
                  </w:r>
                </w:p>
              </w:tc>
            </w:tr>
            <w:tr w:rsidR="000F066C" w14:paraId="40443632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CE3751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Oportunități</w:t>
                  </w:r>
                  <w:proofErr w:type="spellEnd"/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CC311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Riscuri</w:t>
                  </w:r>
                  <w:proofErr w:type="spellEnd"/>
                </w:p>
              </w:tc>
            </w:tr>
            <w:tr w:rsidR="000F066C" w14:paraId="39B59939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DFFFE6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Posibilităţi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dezvoltare a turismului prin valorificarea obiectivelor de patrimoniu cultural;</w:t>
                  </w:r>
                </w:p>
                <w:p w14:paraId="1368C4F8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  <w:noProof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Posibilităţile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dezvoltare a microîntreprinderilor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întreprinderilor mici având o bună infrastructură pentru mediul de afaceri;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90A3A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Slaba valorificare a patrimoniului arhitectural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cultural (în pofida </w:t>
                  </w:r>
                  <w:proofErr w:type="spellStart"/>
                  <w:r>
                    <w:rPr>
                      <w:rFonts w:ascii="Trebuchet MS" w:hAnsi="Trebuchet MS"/>
                    </w:rPr>
                    <w:t>potenţialului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foarte ridicat);</w:t>
                  </w:r>
                </w:p>
                <w:p w14:paraId="33EA2C63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Numeroasele schimbări ale </w:t>
                  </w:r>
                  <w:proofErr w:type="spellStart"/>
                  <w:r>
                    <w:rPr>
                      <w:rFonts w:ascii="Trebuchet MS" w:hAnsi="Trebuchet MS"/>
                    </w:rPr>
                    <w:t>legislaţiei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fiscale care afectează în mod negativ microîntreprinderile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întreprinderile mici.</w:t>
                  </w:r>
                </w:p>
              </w:tc>
            </w:tr>
          </w:tbl>
          <w:p w14:paraId="06C3EF96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highlight w:val="yellow"/>
              </w:rPr>
            </w:pPr>
          </w:p>
          <w:p w14:paraId="25CAF2BC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b/>
                <w:u w:val="single"/>
              </w:rPr>
            </w:pPr>
            <w:r>
              <w:rPr>
                <w:rFonts w:ascii="Trebuchet MS" w:hAnsi="Trebuchet MS"/>
                <w:b/>
                <w:u w:val="single"/>
              </w:rPr>
              <w:t>POPULAŢIE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0F066C" w14:paraId="25AA79FF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ED456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tari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B4D05F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slabe</w:t>
                  </w:r>
                  <w:proofErr w:type="spellEnd"/>
                </w:p>
              </w:tc>
            </w:tr>
            <w:tr w:rsidR="000F066C" w14:paraId="056C0B9A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16E8EE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Forţă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muncă disponibilă;</w:t>
                  </w:r>
                </w:p>
                <w:p w14:paraId="41F2BC4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Ponderea ridicată a </w:t>
                  </w:r>
                  <w:proofErr w:type="spellStart"/>
                  <w:r>
                    <w:rPr>
                      <w:rFonts w:ascii="Trebuchet MS" w:hAnsi="Trebuchet MS"/>
                    </w:rPr>
                    <w:t>populaţiei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active în totalul </w:t>
                  </w:r>
                  <w:proofErr w:type="spellStart"/>
                  <w:r>
                    <w:rPr>
                      <w:rFonts w:ascii="Trebuchet MS" w:hAnsi="Trebuchet MS"/>
                    </w:rPr>
                    <w:t>populaţiei</w:t>
                  </w:r>
                  <w:proofErr w:type="spellEnd"/>
                  <w:r>
                    <w:rPr>
                      <w:rFonts w:ascii="Trebuchet MS" w:hAnsi="Trebuchet MS"/>
                    </w:rPr>
                    <w:t>.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D5353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Lipsa unei informări în ceea ce </w:t>
                  </w:r>
                  <w:proofErr w:type="spellStart"/>
                  <w:r>
                    <w:rPr>
                      <w:rFonts w:ascii="Trebuchet MS" w:hAnsi="Trebuchet MS"/>
                    </w:rPr>
                    <w:t>priveşte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mediul de afaceri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posibilităţile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</w:t>
                  </w:r>
                  <w:proofErr w:type="spellStart"/>
                  <w:r>
                    <w:rPr>
                      <w:rFonts w:ascii="Trebuchet MS" w:hAnsi="Trebuchet MS"/>
                    </w:rPr>
                    <w:t>finanţare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acestuia.</w:t>
                  </w:r>
                </w:p>
                <w:p w14:paraId="1DE249BB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Migrarea </w:t>
                  </w:r>
                  <w:proofErr w:type="spellStart"/>
                  <w:r>
                    <w:rPr>
                      <w:rFonts w:ascii="Trebuchet MS" w:hAnsi="Trebuchet MS"/>
                    </w:rPr>
                    <w:t>forţei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muncă active </w:t>
                  </w:r>
                </w:p>
                <w:p w14:paraId="0D3355B7" w14:textId="77777777" w:rsidR="000F066C" w:rsidRDefault="000F066C" w:rsidP="00110F88">
                  <w:pPr>
                    <w:spacing w:line="276" w:lineRule="auto"/>
                    <w:rPr>
                      <w:rFonts w:ascii="Trebuchet MS" w:hAnsi="Trebuchet MS"/>
                    </w:rPr>
                  </w:pPr>
                </w:p>
              </w:tc>
            </w:tr>
            <w:tr w:rsidR="000F066C" w14:paraId="6C4C252D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05B650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Oportunități</w:t>
                  </w:r>
                  <w:proofErr w:type="spellEnd"/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2FEAB5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Riscuri</w:t>
                  </w:r>
                  <w:proofErr w:type="spellEnd"/>
                </w:p>
              </w:tc>
            </w:tr>
            <w:tr w:rsidR="000F066C" w14:paraId="3F703244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3B204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Facilitarea accesului la </w:t>
                  </w:r>
                  <w:proofErr w:type="spellStart"/>
                  <w:r>
                    <w:rPr>
                      <w:rFonts w:ascii="Trebuchet MS" w:hAnsi="Trebuchet MS"/>
                    </w:rPr>
                    <w:t>informaţii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prin organizarea în zonă a unor cursuri de formare profesională;</w:t>
                  </w:r>
                </w:p>
                <w:p w14:paraId="3751A05A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Posibilitatea de </w:t>
                  </w:r>
                  <w:proofErr w:type="spellStart"/>
                  <w:r>
                    <w:rPr>
                      <w:rFonts w:ascii="Trebuchet MS" w:hAnsi="Trebuchet MS"/>
                    </w:rPr>
                    <w:t>creştere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numărului de locuri de muncă (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implicit a </w:t>
                  </w:r>
                  <w:proofErr w:type="spellStart"/>
                  <w:r>
                    <w:rPr>
                      <w:rFonts w:ascii="Trebuchet MS" w:hAnsi="Trebuchet MS"/>
                    </w:rPr>
                    <w:t>populaţiei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active) prin facilitatea accesului la </w:t>
                  </w:r>
                  <w:proofErr w:type="spellStart"/>
                  <w:r>
                    <w:rPr>
                      <w:rFonts w:ascii="Trebuchet MS" w:hAnsi="Trebuchet MS"/>
                    </w:rPr>
                    <w:t>finanţări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</w:t>
                  </w:r>
                  <w:proofErr w:type="spellStart"/>
                  <w:r>
                    <w:rPr>
                      <w:rFonts w:ascii="Trebuchet MS" w:hAnsi="Trebuchet MS"/>
                    </w:rPr>
                    <w:t>microintreprinderilor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, a întreprinderilor mici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</w:t>
                  </w:r>
                  <w:proofErr w:type="spellStart"/>
                  <w:r>
                    <w:rPr>
                      <w:rFonts w:ascii="Trebuchet MS" w:hAnsi="Trebuchet MS"/>
                    </w:rPr>
                    <w:t>societăţii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civil; </w:t>
                  </w:r>
                </w:p>
                <w:p w14:paraId="518179C1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lastRenderedPageBreak/>
                    <w:t xml:space="preserve">Stimularea revenirii în </w:t>
                  </w:r>
                  <w:proofErr w:type="spellStart"/>
                  <w:r>
                    <w:rPr>
                      <w:rFonts w:ascii="Trebuchet MS" w:hAnsi="Trebuchet MS"/>
                    </w:rPr>
                    <w:t>ţară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persoanelor plecate în străinătate, odată cu dezvoltarea zonei;</w:t>
                  </w:r>
                </w:p>
                <w:p w14:paraId="6F28D1E1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Reducerea </w:t>
                  </w:r>
                  <w:proofErr w:type="spellStart"/>
                  <w:r>
                    <w:rPr>
                      <w:rFonts w:ascii="Trebuchet MS" w:hAnsi="Trebuchet MS"/>
                    </w:rPr>
                    <w:t>migraţiei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catre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zonele urbane prin asigurarea centrelor medicale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servicii</w:t>
                  </w:r>
                </w:p>
                <w:p w14:paraId="0C088CBE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Crearea unei infrastructuri rurale care să încurajeze reducerea </w:t>
                  </w:r>
                  <w:proofErr w:type="spellStart"/>
                  <w:r>
                    <w:rPr>
                      <w:rFonts w:ascii="Trebuchet MS" w:hAnsi="Trebuchet MS"/>
                    </w:rPr>
                    <w:t>migraţiei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către zona urbană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0C0CFF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lastRenderedPageBreak/>
                    <w:t xml:space="preserve">Scăderea </w:t>
                  </w:r>
                  <w:proofErr w:type="spellStart"/>
                  <w:r>
                    <w:rPr>
                      <w:rFonts w:ascii="Trebuchet MS" w:hAnsi="Trebuchet MS"/>
                    </w:rPr>
                    <w:t>forţei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muncă prin </w:t>
                  </w:r>
                  <w:proofErr w:type="spellStart"/>
                  <w:r>
                    <w:rPr>
                      <w:rFonts w:ascii="Trebuchet MS" w:hAnsi="Trebuchet MS"/>
                    </w:rPr>
                    <w:t>migraţia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populaţiei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active;</w:t>
                  </w:r>
                </w:p>
                <w:p w14:paraId="4C5B6069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Îmbătrânirea </w:t>
                  </w:r>
                  <w:proofErr w:type="spellStart"/>
                  <w:r>
                    <w:rPr>
                      <w:rFonts w:ascii="Trebuchet MS" w:hAnsi="Trebuchet MS"/>
                    </w:rPr>
                    <w:t>populaţiei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688E8AD0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Scăderea interesului pentru zonă și dezvoltarea acesteia.</w:t>
                  </w:r>
                </w:p>
              </w:tc>
            </w:tr>
          </w:tbl>
          <w:p w14:paraId="4E453956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highlight w:val="yellow"/>
              </w:rPr>
            </w:pPr>
          </w:p>
          <w:p w14:paraId="50B581E4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b/>
                <w:u w:val="single"/>
              </w:rPr>
            </w:pPr>
            <w:r>
              <w:rPr>
                <w:rFonts w:ascii="Trebuchet MS" w:hAnsi="Trebuchet MS"/>
                <w:b/>
                <w:u w:val="single"/>
              </w:rPr>
              <w:t>ACTIVITĂŢI ECONOMICE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0F066C" w14:paraId="660DF8CB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44E603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tari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38E74C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slabe</w:t>
                  </w:r>
                  <w:proofErr w:type="spellEnd"/>
                </w:p>
              </w:tc>
            </w:tr>
            <w:tr w:rsidR="000F066C" w14:paraId="46F42E01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0E67B3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Structură economică diversificată;</w:t>
                  </w:r>
                </w:p>
                <w:p w14:paraId="60AD23B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Preocuparea pentru introducerea tehnologiilor noi;</w:t>
                  </w:r>
                </w:p>
                <w:p w14:paraId="6D3F9CE2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Zonă geografică cu </w:t>
                  </w:r>
                  <w:proofErr w:type="spellStart"/>
                  <w:r>
                    <w:rPr>
                      <w:rFonts w:ascii="Trebuchet MS" w:hAnsi="Trebuchet MS"/>
                    </w:rPr>
                    <w:t>tradiţie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în turism balnear;</w:t>
                  </w:r>
                </w:p>
                <w:p w14:paraId="3C728AE7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Potenţial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turistic crescut, inclusiv în ramurile de </w:t>
                  </w:r>
                  <w:proofErr w:type="spellStart"/>
                  <w:r>
                    <w:rPr>
                      <w:rFonts w:ascii="Trebuchet MS" w:hAnsi="Trebuchet MS"/>
                    </w:rPr>
                    <w:t>nişă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(turism medical);</w:t>
                  </w:r>
                </w:p>
                <w:p w14:paraId="1147A30D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Pondere crescută a microîntreprinderilor;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46E91E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Lipsa mărcilor locale înregistrate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promovate;</w:t>
                  </w:r>
                </w:p>
                <w:p w14:paraId="2F69CAA3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Unităţi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cazare insuficiente</w:t>
                  </w:r>
                </w:p>
                <w:p w14:paraId="088FA589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Artizanat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activităţi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meşteşugăreşti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pe cale de </w:t>
                  </w:r>
                  <w:proofErr w:type="spellStart"/>
                  <w:r>
                    <w:rPr>
                      <w:rFonts w:ascii="Trebuchet MS" w:hAnsi="Trebuchet MS"/>
                    </w:rPr>
                    <w:t>dispariţie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09CE35D7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Lipsa infrastructurii medicale.</w:t>
                  </w:r>
                </w:p>
              </w:tc>
            </w:tr>
            <w:tr w:rsidR="000F066C" w14:paraId="753F765C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95BF59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Oportunități</w:t>
                  </w:r>
                  <w:proofErr w:type="spellEnd"/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A6AC9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Riscuri</w:t>
                  </w:r>
                  <w:proofErr w:type="spellEnd"/>
                </w:p>
              </w:tc>
            </w:tr>
            <w:tr w:rsidR="000F066C" w14:paraId="2B1D8763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ACA35B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Dezvoltarea </w:t>
                  </w:r>
                  <w:proofErr w:type="spellStart"/>
                  <w:r>
                    <w:rPr>
                      <w:rFonts w:ascii="Trebuchet MS" w:hAnsi="Trebuchet MS"/>
                    </w:rPr>
                    <w:t>antreprenoriatului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60039E51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Creşterea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competitivităţii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sectorului IMM;</w:t>
                  </w:r>
                </w:p>
                <w:p w14:paraId="05DD757A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Diversificarea </w:t>
                  </w:r>
                  <w:proofErr w:type="spellStart"/>
                  <w:r>
                    <w:rPr>
                      <w:rFonts w:ascii="Trebuchet MS" w:hAnsi="Trebuchet MS"/>
                    </w:rPr>
                    <w:t>activităţilor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economice;</w:t>
                  </w:r>
                </w:p>
                <w:p w14:paraId="1BF079F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Interes în </w:t>
                  </w:r>
                  <w:proofErr w:type="spellStart"/>
                  <w:r>
                    <w:rPr>
                      <w:rFonts w:ascii="Trebuchet MS" w:hAnsi="Trebuchet MS"/>
                    </w:rPr>
                    <w:t>creştere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pentru produse locale </w:t>
                  </w:r>
                  <w:proofErr w:type="spellStart"/>
                  <w:r>
                    <w:rPr>
                      <w:rFonts w:ascii="Trebuchet MS" w:hAnsi="Trebuchet MS"/>
                    </w:rPr>
                    <w:t>tradiţionale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738334B1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Posibilitati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dezvoltare turistica datorita </w:t>
                  </w:r>
                  <w:proofErr w:type="spellStart"/>
                  <w:r>
                    <w:rPr>
                      <w:rFonts w:ascii="Trebuchet MS" w:hAnsi="Trebuchet MS"/>
                    </w:rPr>
                    <w:t>potentialului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ridicat al patrimoniului natural si cultural al zonei;</w:t>
                  </w:r>
                </w:p>
                <w:p w14:paraId="0B896D3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Profilarea turismului pe ramuri specializate (centre medicale, </w:t>
                  </w:r>
                  <w:proofErr w:type="spellStart"/>
                  <w:r>
                    <w:rPr>
                      <w:rFonts w:ascii="Trebuchet MS" w:hAnsi="Trebuchet MS"/>
                    </w:rPr>
                    <w:t>azile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bătrâni, centre de pregătire pentru </w:t>
                  </w:r>
                  <w:proofErr w:type="spellStart"/>
                  <w:r>
                    <w:rPr>
                      <w:rFonts w:ascii="Trebuchet MS" w:hAnsi="Trebuchet MS"/>
                    </w:rPr>
                    <w:t>situaţii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</w:t>
                  </w:r>
                  <w:proofErr w:type="spellStart"/>
                  <w:r>
                    <w:rPr>
                      <w:rFonts w:ascii="Trebuchet MS" w:hAnsi="Trebuchet MS"/>
                    </w:rPr>
                    <w:t>urgenţă</w:t>
                  </w:r>
                  <w:proofErr w:type="spellEnd"/>
                  <w:r>
                    <w:rPr>
                      <w:rFonts w:ascii="Trebuchet MS" w:hAnsi="Trebuchet MS"/>
                    </w:rPr>
                    <w:t>).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F23F5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Competiţie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la nivel </w:t>
                  </w:r>
                  <w:proofErr w:type="spellStart"/>
                  <w:r>
                    <w:rPr>
                      <w:rFonts w:ascii="Trebuchet MS" w:hAnsi="Trebuchet MS"/>
                    </w:rPr>
                    <w:t>naţional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din partea firmelor puternice;</w:t>
                  </w:r>
                </w:p>
                <w:p w14:paraId="55832D18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>Monopolul firmelor puternic dezvoltate, la nivel local sau regional, pentru anumite produse sau servicii;</w:t>
                  </w:r>
                </w:p>
                <w:p w14:paraId="2465C950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Creşterea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şomajului</w:t>
                  </w:r>
                  <w:proofErr w:type="spellEnd"/>
                  <w:r>
                    <w:rPr>
                      <w:rFonts w:ascii="Trebuchet MS" w:hAnsi="Trebuchet MS"/>
                    </w:rPr>
                    <w:t>;</w:t>
                  </w:r>
                </w:p>
                <w:p w14:paraId="6FE8C280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Lipsa promovării active a produselor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serviciilor;</w:t>
                  </w:r>
                </w:p>
                <w:p w14:paraId="4F7A8A6E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costurile ridicate a utilajelor ce </w:t>
                  </w:r>
                  <w:proofErr w:type="spellStart"/>
                  <w:r>
                    <w:rPr>
                      <w:rFonts w:ascii="Trebuchet MS" w:hAnsi="Trebuchet MS"/>
                    </w:rPr>
                    <w:t>utilizeaza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energia regenerabilă.</w:t>
                  </w:r>
                </w:p>
              </w:tc>
            </w:tr>
          </w:tbl>
          <w:p w14:paraId="26DFAA3F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</w:p>
          <w:p w14:paraId="6D92FF16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b/>
                <w:iCs/>
                <w:u w:val="single"/>
              </w:rPr>
            </w:pPr>
            <w:r>
              <w:rPr>
                <w:rFonts w:ascii="Trebuchet MS" w:hAnsi="Trebuchet MS"/>
                <w:b/>
                <w:iCs/>
                <w:u w:val="single"/>
              </w:rPr>
              <w:t>ORGANIZARE SOCIALA ŞI INSTITUŢIONALĂ</w:t>
            </w:r>
          </w:p>
          <w:tbl>
            <w:tblPr>
              <w:tblStyle w:val="TableGrid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672"/>
              <w:gridCol w:w="4673"/>
            </w:tblGrid>
            <w:tr w:rsidR="000F066C" w14:paraId="390AC655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0E4C8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tari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594D0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Puncte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slabe</w:t>
                  </w:r>
                  <w:proofErr w:type="spellEnd"/>
                </w:p>
              </w:tc>
            </w:tr>
            <w:tr w:rsidR="000F066C" w14:paraId="01C8AEAA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76B64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t xml:space="preserve">Există preocupări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interes din partea </w:t>
                  </w:r>
                  <w:proofErr w:type="spellStart"/>
                  <w:r>
                    <w:rPr>
                      <w:rFonts w:ascii="Trebuchet MS" w:hAnsi="Trebuchet MS"/>
                    </w:rPr>
                    <w:t>autorităţilor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publice locale, a sectorului privat </w:t>
                  </w:r>
                  <w:proofErr w:type="spellStart"/>
                  <w:r>
                    <w:rPr>
                      <w:rFonts w:ascii="Trebuchet MS" w:hAnsi="Trebuchet MS"/>
                    </w:rPr>
                    <w:t>şi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a </w:t>
                  </w:r>
                  <w:proofErr w:type="spellStart"/>
                  <w:r>
                    <w:rPr>
                      <w:rFonts w:ascii="Trebuchet MS" w:hAnsi="Trebuchet MS"/>
                    </w:rPr>
                    <w:t>societăţii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civile pentru dezvoltarea teritoriului</w:t>
                  </w:r>
                </w:p>
                <w:p w14:paraId="338FC43B" w14:textId="77777777" w:rsidR="000F066C" w:rsidRDefault="000F066C" w:rsidP="00110F88">
                  <w:pPr>
                    <w:spacing w:line="276" w:lineRule="auto"/>
                    <w:rPr>
                      <w:rFonts w:ascii="Trebuchet MS" w:hAnsi="Trebuchet MS"/>
                    </w:rPr>
                  </w:pP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7CA4D" w14:textId="77777777" w:rsidR="000F066C" w:rsidRDefault="000F066C" w:rsidP="000F066C">
                  <w:pPr>
                    <w:numPr>
                      <w:ilvl w:val="0"/>
                      <w:numId w:val="2"/>
                    </w:numPr>
                    <w:spacing w:line="276" w:lineRule="auto"/>
                    <w:ind w:left="0"/>
                    <w:jc w:val="both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Număr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scăzut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</w:t>
                  </w:r>
                  <w:proofErr w:type="spellStart"/>
                  <w:r>
                    <w:rPr>
                      <w:rFonts w:ascii="Trebuchet MS" w:hAnsi="Trebuchet MS"/>
                    </w:rPr>
                    <w:t>cabinete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</w:t>
                  </w:r>
                  <w:proofErr w:type="spellStart"/>
                  <w:r>
                    <w:rPr>
                      <w:rFonts w:ascii="Trebuchet MS" w:hAnsi="Trebuchet MS"/>
                    </w:rPr>
                    <w:t>medicale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de </w:t>
                  </w:r>
                  <w:proofErr w:type="spellStart"/>
                  <w:r>
                    <w:rPr>
                      <w:rFonts w:ascii="Trebuchet MS" w:hAnsi="Trebuchet MS"/>
                    </w:rPr>
                    <w:t>specialitate</w:t>
                  </w:r>
                  <w:proofErr w:type="spellEnd"/>
                </w:p>
              </w:tc>
            </w:tr>
            <w:tr w:rsidR="000F066C" w14:paraId="08F6E101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E15633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Oportunități</w:t>
                  </w:r>
                  <w:proofErr w:type="spellEnd"/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B49CFA" w14:textId="77777777" w:rsidR="000F066C" w:rsidRDefault="000F066C" w:rsidP="00110F88">
                  <w:pPr>
                    <w:spacing w:line="276" w:lineRule="auto"/>
                    <w:jc w:val="center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Riscuri</w:t>
                  </w:r>
                  <w:proofErr w:type="spellEnd"/>
                </w:p>
              </w:tc>
            </w:tr>
            <w:tr w:rsidR="000F066C" w14:paraId="15B82A60" w14:textId="77777777" w:rsidTr="00110F88">
              <w:tc>
                <w:tcPr>
                  <w:tcW w:w="46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22A4CF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</w:rPr>
                    <w:lastRenderedPageBreak/>
                    <w:t xml:space="preserve">Dezvoltarea sectorului economic care va </w:t>
                  </w:r>
                  <w:proofErr w:type="spellStart"/>
                  <w:r>
                    <w:rPr>
                      <w:rFonts w:ascii="Trebuchet MS" w:hAnsi="Trebuchet MS"/>
                    </w:rPr>
                    <w:t>influenţa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în mod pozitiv sectorul social</w:t>
                  </w:r>
                </w:p>
              </w:tc>
              <w:tc>
                <w:tcPr>
                  <w:tcW w:w="46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195AAC" w14:textId="77777777" w:rsidR="000F066C" w:rsidRDefault="000F066C" w:rsidP="000F066C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ind w:left="0" w:firstLine="360"/>
                    <w:rPr>
                      <w:rFonts w:ascii="Trebuchet MS" w:hAnsi="Trebuchet MS"/>
                    </w:rPr>
                  </w:pPr>
                  <w:proofErr w:type="spellStart"/>
                  <w:r>
                    <w:rPr>
                      <w:rFonts w:ascii="Trebuchet MS" w:hAnsi="Trebuchet MS"/>
                    </w:rPr>
                    <w:t>Dificultăţi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în accesarea fondurilor nerambursabile datorită lipsei </w:t>
                  </w:r>
                  <w:proofErr w:type="spellStart"/>
                  <w:r>
                    <w:rPr>
                      <w:rFonts w:ascii="Trebuchet MS" w:hAnsi="Trebuchet MS"/>
                    </w:rPr>
                    <w:t>cunoştinţelor</w:t>
                  </w:r>
                  <w:proofErr w:type="spellEnd"/>
                  <w:r>
                    <w:rPr>
                      <w:rFonts w:ascii="Trebuchet MS" w:hAnsi="Trebuchet MS"/>
                    </w:rPr>
                    <w:t xml:space="preserve"> în domeniu </w:t>
                  </w:r>
                </w:p>
              </w:tc>
            </w:tr>
          </w:tbl>
          <w:p w14:paraId="553E4FC8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iCs/>
              </w:rPr>
            </w:pPr>
          </w:p>
        </w:tc>
      </w:tr>
      <w:tr w:rsidR="000F066C" w14:paraId="0F80E353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2725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1.2. </w:t>
            </w:r>
            <w:proofErr w:type="spellStart"/>
            <w:r>
              <w:rPr>
                <w:rFonts w:ascii="Trebuchet MS" w:hAnsi="Trebuchet MS"/>
              </w:rPr>
              <w:t>Obiectivul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dezvoltare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rurală</w:t>
            </w:r>
            <w:proofErr w:type="spellEnd"/>
            <w:r>
              <w:rPr>
                <w:rFonts w:ascii="Trebuchet MS" w:hAnsi="Trebuchet MS"/>
              </w:rPr>
              <w:t xml:space="preserve"> al </w:t>
            </w:r>
            <w:proofErr w:type="gramStart"/>
            <w:r>
              <w:rPr>
                <w:rFonts w:ascii="Trebuchet MS" w:hAnsi="Trebuchet MS"/>
              </w:rPr>
              <w:t>Reg(</w:t>
            </w:r>
            <w:proofErr w:type="gramEnd"/>
            <w:r>
              <w:rPr>
                <w:rFonts w:ascii="Trebuchet MS" w:hAnsi="Trebuchet MS"/>
              </w:rPr>
              <w:t xml:space="preserve">UE) 1305/2013 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822EE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(c) </w:t>
            </w:r>
            <w:proofErr w:type="spellStart"/>
            <w:r>
              <w:rPr>
                <w:rFonts w:ascii="Trebuchet MS" w:hAnsi="Trebuchet MS"/>
              </w:rPr>
              <w:t>obținerea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unei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dezvoltări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teritoriale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echilibrate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gramStart"/>
            <w:r>
              <w:rPr>
                <w:rFonts w:ascii="Trebuchet MS" w:hAnsi="Trebuchet MS"/>
              </w:rPr>
              <w:t>a</w:t>
            </w:r>
            <w:proofErr w:type="gram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economiilor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comunităților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rurale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inclusiv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menținerea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0F066C" w14:paraId="0633244A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D98FA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  <w:proofErr w:type="gramStart"/>
            <w:r>
              <w:rPr>
                <w:rFonts w:ascii="Trebuchet MS" w:hAnsi="Trebuchet MS"/>
              </w:rPr>
              <w:t>3.Obiectivul</w:t>
            </w:r>
            <w:proofErr w:type="gramEnd"/>
            <w:r>
              <w:rPr>
                <w:rFonts w:ascii="Trebuchet MS" w:hAnsi="Trebuchet MS"/>
              </w:rPr>
              <w:t xml:space="preserve"> specific al </w:t>
            </w:r>
            <w:proofErr w:type="spellStart"/>
            <w:r>
              <w:rPr>
                <w:rFonts w:ascii="Trebuchet MS" w:hAnsi="Trebuchet MS"/>
              </w:rPr>
              <w:t>măsurii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A701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Sprijinirea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înfiinţării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modernizării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sau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dezvoltării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sectorului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producţiei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servicii</w:t>
            </w:r>
            <w:proofErr w:type="spellEnd"/>
            <w:r>
              <w:rPr>
                <w:rFonts w:ascii="Trebuchet MS" w:hAnsi="Trebuchet MS"/>
              </w:rPr>
              <w:t xml:space="preserve"> de pe </w:t>
            </w:r>
            <w:proofErr w:type="spellStart"/>
            <w:r>
              <w:rPr>
                <w:rFonts w:ascii="Trebuchet MS" w:hAnsi="Trebuchet MS"/>
              </w:rPr>
              <w:t>raza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eligibilă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teritoriului</w:t>
            </w:r>
            <w:proofErr w:type="spellEnd"/>
            <w:r>
              <w:rPr>
                <w:rFonts w:ascii="Trebuchet MS" w:hAnsi="Trebuchet MS"/>
              </w:rPr>
              <w:t xml:space="preserve">, precum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zona </w:t>
            </w:r>
            <w:proofErr w:type="spellStart"/>
            <w:r>
              <w:rPr>
                <w:rFonts w:ascii="Trebuchet MS" w:hAnsi="Trebuchet MS"/>
              </w:rPr>
              <w:t>eligibilă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Grupului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Acţiune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Locală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Colinele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Recaş</w:t>
            </w:r>
            <w:proofErr w:type="spellEnd"/>
            <w:r>
              <w:rPr>
                <w:rFonts w:ascii="Trebuchet MS" w:hAnsi="Trebuchet MS"/>
              </w:rPr>
              <w:t xml:space="preserve">. </w:t>
            </w:r>
          </w:p>
          <w:p w14:paraId="03CDB8B2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dezvoltarea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producţiei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servicilor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arealul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propus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contribui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reducerea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diferenţei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dintre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mediul</w:t>
            </w:r>
            <w:proofErr w:type="spellEnd"/>
            <w:r>
              <w:rPr>
                <w:rFonts w:ascii="Trebuchet MS" w:hAnsi="Trebuchet MS"/>
              </w:rPr>
              <w:t xml:space="preserve"> rural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mediul</w:t>
            </w:r>
            <w:proofErr w:type="spellEnd"/>
            <w:r>
              <w:rPr>
                <w:rFonts w:ascii="Trebuchet MS" w:hAnsi="Trebuchet MS"/>
              </w:rPr>
              <w:t xml:space="preserve"> urban (</w:t>
            </w:r>
            <w:proofErr w:type="spellStart"/>
            <w:r>
              <w:rPr>
                <w:rFonts w:ascii="Trebuchet MS" w:hAnsi="Trebuchet MS"/>
              </w:rPr>
              <w:t>oraşele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municipiile</w:t>
            </w:r>
            <w:proofErr w:type="spellEnd"/>
            <w:r>
              <w:rPr>
                <w:rFonts w:ascii="Trebuchet MS" w:hAnsi="Trebuchet MS"/>
              </w:rPr>
              <w:t xml:space="preserve"> cu o </w:t>
            </w:r>
            <w:proofErr w:type="spellStart"/>
            <w:r>
              <w:rPr>
                <w:rFonts w:ascii="Trebuchet MS" w:hAnsi="Trebuchet MS"/>
              </w:rPr>
              <w:t>populaţie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mai</w:t>
            </w:r>
            <w:proofErr w:type="spellEnd"/>
            <w:r>
              <w:rPr>
                <w:rFonts w:ascii="Trebuchet MS" w:hAnsi="Trebuchet MS"/>
              </w:rPr>
              <w:t xml:space="preserve"> mare de 20.000 </w:t>
            </w:r>
            <w:proofErr w:type="spellStart"/>
            <w:r>
              <w:rPr>
                <w:rFonts w:ascii="Trebuchet MS" w:hAnsi="Trebuchet MS"/>
              </w:rPr>
              <w:t>locuitori</w:t>
            </w:r>
            <w:proofErr w:type="spellEnd"/>
            <w:r>
              <w:rPr>
                <w:rFonts w:ascii="Trebuchet MS" w:hAnsi="Trebuchet MS"/>
              </w:rPr>
              <w:t>).</w:t>
            </w:r>
          </w:p>
        </w:tc>
      </w:tr>
      <w:tr w:rsidR="000F066C" w14:paraId="04B66E93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D105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1.4. </w:t>
            </w:r>
            <w:proofErr w:type="spellStart"/>
            <w:r>
              <w:rPr>
                <w:rFonts w:ascii="Trebuchet MS" w:hAnsi="Trebuchet MS"/>
              </w:rPr>
              <w:t>Contribuţie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prioritatea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priorităţile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prevăzute</w:t>
            </w:r>
            <w:proofErr w:type="spellEnd"/>
            <w:r>
              <w:rPr>
                <w:rFonts w:ascii="Trebuchet MS" w:hAnsi="Trebuchet MS"/>
              </w:rPr>
              <w:t xml:space="preserve"> la art. 5, </w:t>
            </w:r>
            <w:proofErr w:type="gramStart"/>
            <w:r>
              <w:rPr>
                <w:rFonts w:ascii="Trebuchet MS" w:hAnsi="Trebuchet MS"/>
              </w:rPr>
              <w:t>Reg.(</w:t>
            </w:r>
            <w:proofErr w:type="gramEnd"/>
            <w:r>
              <w:rPr>
                <w:rFonts w:ascii="Trebuchet MS" w:hAnsi="Trebuchet MS"/>
              </w:rPr>
              <w:t xml:space="preserve">UE) nr.1305/2013 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6981C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P6: </w:t>
            </w:r>
            <w:proofErr w:type="spellStart"/>
            <w:r>
              <w:rPr>
                <w:rFonts w:ascii="Trebuchet MS" w:hAnsi="Trebuchet MS"/>
              </w:rPr>
              <w:t>Promovarea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incluziunii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sociale</w:t>
            </w:r>
            <w:proofErr w:type="spellEnd"/>
            <w:r>
              <w:rPr>
                <w:rFonts w:ascii="Trebuchet MS" w:hAnsi="Trebuchet MS"/>
              </w:rPr>
              <w:t xml:space="preserve">, a </w:t>
            </w:r>
            <w:proofErr w:type="spellStart"/>
            <w:r>
              <w:rPr>
                <w:rFonts w:ascii="Trebuchet MS" w:hAnsi="Trebuchet MS"/>
              </w:rPr>
              <w:t>reducerii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sărăciei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dezvoltării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economice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zonele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rurale</w:t>
            </w:r>
            <w:proofErr w:type="spellEnd"/>
            <w:r>
              <w:rPr>
                <w:rFonts w:ascii="Trebuchet MS" w:hAnsi="Trebuchet MS"/>
              </w:rPr>
              <w:t>;</w:t>
            </w:r>
          </w:p>
        </w:tc>
      </w:tr>
      <w:tr w:rsidR="000F066C" w14:paraId="44F044B9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AF61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1.5. </w:t>
            </w:r>
            <w:proofErr w:type="spellStart"/>
            <w:r>
              <w:rPr>
                <w:rFonts w:ascii="Trebuchet MS" w:hAnsi="Trebuchet MS"/>
              </w:rPr>
              <w:t>Corespunde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obiectivelor</w:t>
            </w:r>
            <w:proofErr w:type="spellEnd"/>
            <w:r>
              <w:rPr>
                <w:rFonts w:ascii="Trebuchet MS" w:hAnsi="Trebuchet MS"/>
              </w:rPr>
              <w:t xml:space="preserve"> art. 19 din </w:t>
            </w:r>
            <w:proofErr w:type="gramStart"/>
            <w:r>
              <w:rPr>
                <w:rFonts w:ascii="Trebuchet MS" w:hAnsi="Trebuchet MS"/>
              </w:rPr>
              <w:t>Reg.(</w:t>
            </w:r>
            <w:proofErr w:type="gramEnd"/>
            <w:r>
              <w:rPr>
                <w:rFonts w:ascii="Trebuchet MS" w:hAnsi="Trebuchet MS"/>
              </w:rPr>
              <w:t>UE) nr.1305/2013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0FC00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i/>
                <w:color w:val="FF0000"/>
              </w:rPr>
            </w:pPr>
            <w:proofErr w:type="spellStart"/>
            <w:r>
              <w:rPr>
                <w:rFonts w:ascii="Trebuchet MS" w:hAnsi="Trebuchet MS"/>
              </w:rPr>
              <w:t>Dezvoltarea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exploatațiilor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întreprinderilor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0F066C" w14:paraId="50E1B72D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33F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1.6. </w:t>
            </w:r>
            <w:proofErr w:type="spellStart"/>
            <w:r>
              <w:rPr>
                <w:rFonts w:ascii="Trebuchet MS" w:hAnsi="Trebuchet MS"/>
              </w:rPr>
              <w:t>Contribuţie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domeniul</w:t>
            </w:r>
            <w:proofErr w:type="spellEnd"/>
            <w:r>
              <w:rPr>
                <w:rFonts w:ascii="Trebuchet MS" w:hAnsi="Trebuchet MS"/>
              </w:rPr>
              <w:t>/</w:t>
            </w:r>
            <w:proofErr w:type="spellStart"/>
            <w:r>
              <w:rPr>
                <w:rFonts w:ascii="Trebuchet MS" w:hAnsi="Trebuchet MS"/>
              </w:rPr>
              <w:t>domeniile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intervenție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6A03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6A) </w:t>
            </w:r>
            <w:proofErr w:type="spellStart"/>
            <w:r>
              <w:rPr>
                <w:rFonts w:ascii="Trebuchet MS" w:hAnsi="Trebuchet MS"/>
              </w:rPr>
              <w:t>Facilitarea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diversificării</w:t>
            </w:r>
            <w:proofErr w:type="spellEnd"/>
            <w:r>
              <w:rPr>
                <w:rFonts w:ascii="Trebuchet MS" w:hAnsi="Trebuchet MS"/>
              </w:rPr>
              <w:t xml:space="preserve">, a </w:t>
            </w:r>
            <w:proofErr w:type="spellStart"/>
            <w:r>
              <w:rPr>
                <w:rFonts w:ascii="Trebuchet MS" w:hAnsi="Trebuchet MS"/>
              </w:rPr>
              <w:t>înființării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a </w:t>
            </w:r>
            <w:proofErr w:type="spellStart"/>
            <w:r>
              <w:rPr>
                <w:rFonts w:ascii="Trebuchet MS" w:hAnsi="Trebuchet MS"/>
              </w:rPr>
              <w:t>dezvoltării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întreprinderi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mici</w:t>
            </w:r>
            <w:proofErr w:type="spellEnd"/>
            <w:r>
              <w:rPr>
                <w:rFonts w:ascii="Trebuchet MS" w:hAnsi="Trebuchet MS"/>
              </w:rPr>
              <w:t xml:space="preserve">, precum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>;</w:t>
            </w:r>
          </w:p>
        </w:tc>
      </w:tr>
      <w:tr w:rsidR="000F066C" w14:paraId="7F827625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1B2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1.7. </w:t>
            </w:r>
            <w:proofErr w:type="spellStart"/>
            <w:r>
              <w:rPr>
                <w:rFonts w:ascii="Trebuchet MS" w:hAnsi="Trebuchet MS"/>
              </w:rPr>
              <w:t>Contribuţia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obiectivele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transversale</w:t>
            </w:r>
            <w:proofErr w:type="spellEnd"/>
            <w:r>
              <w:rPr>
                <w:rFonts w:ascii="Trebuchet MS" w:hAnsi="Trebuchet MS"/>
              </w:rPr>
              <w:t xml:space="preserve"> ale </w:t>
            </w:r>
            <w:proofErr w:type="gramStart"/>
            <w:r>
              <w:rPr>
                <w:rFonts w:ascii="Trebuchet MS" w:hAnsi="Trebuchet MS"/>
              </w:rPr>
              <w:t>Reg.(</w:t>
            </w:r>
            <w:proofErr w:type="gramEnd"/>
            <w:r>
              <w:rPr>
                <w:rFonts w:ascii="Trebuchet MS" w:hAnsi="Trebuchet MS"/>
              </w:rPr>
              <w:t>UE) 1305/2013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55107" w14:textId="77777777" w:rsidR="000F066C" w:rsidRPr="00755891" w:rsidRDefault="000F066C" w:rsidP="00110F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rebuchet MS" w:eastAsia="Times New Roman" w:hAnsi="Trebuchet MS" w:cs="Arial"/>
              </w:rPr>
            </w:pPr>
            <w:proofErr w:type="spellStart"/>
            <w:r w:rsidRPr="00FD35F5">
              <w:rPr>
                <w:rFonts w:ascii="Trebuchet MS" w:eastAsia="Times New Roman" w:hAnsi="Trebuchet MS" w:cs="Arial"/>
              </w:rPr>
              <w:t>Inovare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,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Mediu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şi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Clima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: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Îmbunătăţirea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capacităţii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întreprinderilor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prin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înregistarea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mărcilor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,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realizarea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de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pagini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web,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achiziția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de software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şi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echipamente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noi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prezintă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atât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un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caracter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inovativ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pentru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posibilii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solicitanţi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din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arealul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propus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prin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adaptarea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la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metode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,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proceduri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şi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tehnologii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inovative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,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cât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şi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un impact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pozitiv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asupra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mediului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înconjurător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reducând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emisiile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poluante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şi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consumul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 xml:space="preserve"> major de </w:t>
            </w:r>
            <w:proofErr w:type="spellStart"/>
            <w:r w:rsidRPr="00FD35F5">
              <w:rPr>
                <w:rFonts w:ascii="Trebuchet MS" w:eastAsia="Times New Roman" w:hAnsi="Trebuchet MS" w:cs="Arial"/>
              </w:rPr>
              <w:t>energie</w:t>
            </w:r>
            <w:proofErr w:type="spellEnd"/>
            <w:r w:rsidRPr="00FD35F5">
              <w:rPr>
                <w:rFonts w:ascii="Trebuchet MS" w:eastAsia="Times New Roman" w:hAnsi="Trebuchet MS" w:cs="Arial"/>
              </w:rPr>
              <w:t>.</w:t>
            </w:r>
          </w:p>
        </w:tc>
      </w:tr>
      <w:tr w:rsidR="000F066C" w14:paraId="6B9FE503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6C57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1.8. </w:t>
            </w:r>
            <w:proofErr w:type="spellStart"/>
            <w:r>
              <w:rPr>
                <w:rFonts w:ascii="Trebuchet MS" w:hAnsi="Trebuchet MS"/>
              </w:rPr>
              <w:t>Complementaritatea</w:t>
            </w:r>
            <w:proofErr w:type="spellEnd"/>
            <w:r>
              <w:rPr>
                <w:rFonts w:ascii="Trebuchet MS" w:hAnsi="Trebuchet MS"/>
              </w:rPr>
              <w:t xml:space="preserve"> cu </w:t>
            </w:r>
            <w:proofErr w:type="spellStart"/>
            <w:r>
              <w:rPr>
                <w:rFonts w:ascii="Trebuchet MS" w:hAnsi="Trebuchet MS"/>
              </w:rPr>
              <w:t>alte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măsuri</w:t>
            </w:r>
            <w:proofErr w:type="spellEnd"/>
            <w:r>
              <w:rPr>
                <w:rFonts w:ascii="Trebuchet MS" w:hAnsi="Trebuchet MS"/>
              </w:rPr>
              <w:t xml:space="preserve"> din SDL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145C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color w:val="FF0000"/>
                <w:highlight w:val="yellow"/>
              </w:rPr>
            </w:pPr>
            <w:r>
              <w:rPr>
                <w:rFonts w:ascii="Trebuchet MS" w:eastAsia="Times New Roman" w:hAnsi="Trebuchet MS" w:cs="Arial"/>
              </w:rPr>
              <w:t xml:space="preserve">Nu </w:t>
            </w:r>
            <w:proofErr w:type="spellStart"/>
            <w:r>
              <w:rPr>
                <w:rFonts w:ascii="Trebuchet MS" w:eastAsia="Times New Roman" w:hAnsi="Trebuchet MS" w:cs="Arial"/>
              </w:rPr>
              <w:t>este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</w:rPr>
              <w:t>complementară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cu </w:t>
            </w:r>
            <w:proofErr w:type="spellStart"/>
            <w:r>
              <w:rPr>
                <w:rFonts w:ascii="Trebuchet MS" w:eastAsia="Times New Roman" w:hAnsi="Trebuchet MS" w:cs="Arial"/>
              </w:rPr>
              <w:t>nicio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</w:rPr>
              <w:t>altă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</w:t>
            </w:r>
            <w:proofErr w:type="spellStart"/>
            <w:r>
              <w:rPr>
                <w:rFonts w:ascii="Trebuchet MS" w:eastAsia="Times New Roman" w:hAnsi="Trebuchet MS" w:cs="Arial"/>
              </w:rPr>
              <w:t>măsură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din SDL</w:t>
            </w:r>
          </w:p>
        </w:tc>
      </w:tr>
      <w:tr w:rsidR="000F066C" w14:paraId="3A40B1E7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8AE4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1.9. </w:t>
            </w:r>
            <w:proofErr w:type="spellStart"/>
            <w:r>
              <w:rPr>
                <w:rFonts w:ascii="Trebuchet MS" w:hAnsi="Trebuchet MS"/>
              </w:rPr>
              <w:t>Sinergia</w:t>
            </w:r>
            <w:proofErr w:type="spellEnd"/>
            <w:r>
              <w:rPr>
                <w:rFonts w:ascii="Trebuchet MS" w:hAnsi="Trebuchet MS"/>
              </w:rPr>
              <w:t xml:space="preserve"> cu </w:t>
            </w:r>
            <w:proofErr w:type="spellStart"/>
            <w:r>
              <w:rPr>
                <w:rFonts w:ascii="Trebuchet MS" w:hAnsi="Trebuchet MS"/>
              </w:rPr>
              <w:t>alte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măsuri</w:t>
            </w:r>
            <w:proofErr w:type="spellEnd"/>
            <w:r>
              <w:rPr>
                <w:rFonts w:ascii="Trebuchet MS" w:hAnsi="Trebuchet MS"/>
              </w:rPr>
              <w:t xml:space="preserve"> din SDL</w:t>
            </w:r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2EC2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color w:val="FF0000"/>
                <w:highlight w:val="yellow"/>
              </w:rPr>
            </w:pP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1/6B, </w:t>
            </w: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2/6B, </w:t>
            </w: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3/6B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8/6C </w:t>
            </w:r>
          </w:p>
        </w:tc>
      </w:tr>
      <w:tr w:rsidR="000F066C" w14:paraId="130ED4BC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B432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</w:rPr>
              <w:t>2. VALOAREA ADĂUGATĂ A MĂSURII</w:t>
            </w:r>
          </w:p>
        </w:tc>
      </w:tr>
      <w:tr w:rsidR="000F066C" w14:paraId="798A1288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3D95C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Prezenta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contribuie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înființarea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dezvoltarea</w:t>
            </w:r>
            <w:proofErr w:type="spellEnd"/>
            <w:r>
              <w:rPr>
                <w:rFonts w:ascii="Trebuchet MS" w:hAnsi="Trebuchet MS"/>
              </w:rPr>
              <w:t xml:space="preserve"> de micro-</w:t>
            </w:r>
            <w:proofErr w:type="spellStart"/>
            <w:r>
              <w:rPr>
                <w:rFonts w:ascii="Trebuchet MS" w:hAnsi="Trebuchet MS"/>
              </w:rPr>
              <w:t>întreprinderi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întreprinderi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mici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implicit, la </w:t>
            </w:r>
            <w:proofErr w:type="spellStart"/>
            <w:r>
              <w:rPr>
                <w:rFonts w:ascii="Trebuchet MS" w:hAnsi="Trebuchet MS"/>
              </w:rPr>
              <w:t>crearea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obţinerea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alternative </w:t>
            </w:r>
            <w:proofErr w:type="spellStart"/>
            <w:r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populaţia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mediul</w:t>
            </w:r>
            <w:proofErr w:type="spellEnd"/>
            <w:r>
              <w:rPr>
                <w:rFonts w:ascii="Trebuchet MS" w:hAnsi="Trebuchet MS"/>
              </w:rPr>
              <w:t xml:space="preserve"> rural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reducerea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gradului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dependenţă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faţă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sectorul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agricol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ducând</w:t>
            </w:r>
            <w:proofErr w:type="spellEnd"/>
            <w:r>
              <w:rPr>
                <w:rFonts w:ascii="Trebuchet MS" w:hAnsi="Trebuchet MS"/>
              </w:rPr>
              <w:t xml:space="preserve"> la o </w:t>
            </w:r>
            <w:proofErr w:type="spellStart"/>
            <w:r>
              <w:rPr>
                <w:rFonts w:ascii="Trebuchet MS" w:hAnsi="Trebuchet MS"/>
              </w:rPr>
              <w:t>dezvoltare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economică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durabilă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reducerea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sărăciei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spațiul</w:t>
            </w:r>
            <w:proofErr w:type="spellEnd"/>
            <w:r>
              <w:rPr>
                <w:rFonts w:ascii="Trebuchet MS" w:hAnsi="Trebuchet MS"/>
              </w:rPr>
              <w:t xml:space="preserve"> LEADER </w:t>
            </w:r>
            <w:proofErr w:type="spellStart"/>
            <w:r>
              <w:rPr>
                <w:rFonts w:ascii="Trebuchet MS" w:hAnsi="Trebuchet MS"/>
              </w:rPr>
              <w:t>eligibil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14:paraId="1DB66695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color w:val="FF0000"/>
              </w:rPr>
            </w:pPr>
            <w:proofErr w:type="spellStart"/>
            <w:r>
              <w:rPr>
                <w:rFonts w:ascii="Trebuchet MS" w:hAnsi="Trebuchet MS"/>
              </w:rPr>
              <w:t>Stimularea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mediului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afaceri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mediul</w:t>
            </w:r>
            <w:proofErr w:type="spellEnd"/>
            <w:r>
              <w:rPr>
                <w:rFonts w:ascii="Trebuchet MS" w:hAnsi="Trebuchet MS"/>
              </w:rPr>
              <w:t xml:space="preserve"> rural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urban (</w:t>
            </w:r>
            <w:proofErr w:type="spellStart"/>
            <w:r>
              <w:rPr>
                <w:rFonts w:ascii="Trebuchet MS" w:hAnsi="Trebuchet MS"/>
              </w:rPr>
              <w:t>oraşe</w:t>
            </w:r>
            <w:proofErr w:type="spellEnd"/>
            <w:r>
              <w:rPr>
                <w:rFonts w:ascii="Trebuchet MS" w:hAnsi="Trebuchet MS"/>
              </w:rPr>
              <w:t xml:space="preserve"> sub 20.000 de </w:t>
            </w:r>
            <w:proofErr w:type="spellStart"/>
            <w:r>
              <w:rPr>
                <w:rFonts w:ascii="Trebuchet MS" w:hAnsi="Trebuchet MS"/>
              </w:rPr>
              <w:t>locuitori</w:t>
            </w:r>
            <w:proofErr w:type="spellEnd"/>
            <w:r>
              <w:rPr>
                <w:rFonts w:ascii="Trebuchet MS" w:hAnsi="Trebuchet MS"/>
              </w:rPr>
              <w:t xml:space="preserve">)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aduce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totodată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beneficii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sistemului</w:t>
            </w:r>
            <w:proofErr w:type="spellEnd"/>
            <w:r>
              <w:rPr>
                <w:rFonts w:ascii="Trebuchet MS" w:hAnsi="Trebuchet MS"/>
              </w:rPr>
              <w:t xml:space="preserve"> social din </w:t>
            </w:r>
            <w:proofErr w:type="spellStart"/>
            <w:r>
              <w:rPr>
                <w:rFonts w:ascii="Trebuchet MS" w:hAnsi="Trebuchet MS"/>
              </w:rPr>
              <w:t>arealul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propus</w:t>
            </w:r>
            <w:proofErr w:type="spellEnd"/>
            <w:r>
              <w:rPr>
                <w:rFonts w:ascii="Trebuchet MS" w:hAnsi="Trebuchet MS"/>
              </w:rPr>
              <w:t xml:space="preserve">, precum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persoanelor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marginalizate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0F066C" w14:paraId="3190FD22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D248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</w:rPr>
              <w:t>3. TRIMITERI LA ALTE ACTE LEGISLATIVE</w:t>
            </w:r>
          </w:p>
        </w:tc>
      </w:tr>
      <w:tr w:rsidR="000F066C" w14:paraId="3859E04C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C730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Recomandarea 2003/361/CE din 6 mai 2003 privind definirea microîntreprinderilor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 întreprinderilor mici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mijlocii;</w:t>
            </w:r>
          </w:p>
          <w:p w14:paraId="50253B01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Hotărârea Guvernului nr. 28/2008 privind aprobarea </w:t>
            </w:r>
            <w:proofErr w:type="spellStart"/>
            <w:r>
              <w:rPr>
                <w:rFonts w:ascii="Trebuchet MS" w:hAnsi="Trebuchet MS"/>
              </w:rPr>
              <w:t>conţinutului</w:t>
            </w:r>
            <w:proofErr w:type="spellEnd"/>
            <w:r>
              <w:rPr>
                <w:rFonts w:ascii="Trebuchet MS" w:hAnsi="Trebuchet MS"/>
              </w:rPr>
              <w:t xml:space="preserve">-cadru al </w:t>
            </w:r>
            <w:proofErr w:type="spellStart"/>
            <w:r>
              <w:rPr>
                <w:rFonts w:ascii="Trebuchet MS" w:hAnsi="Trebuchet MS"/>
              </w:rPr>
              <w:t>documentaţiei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tehnico</w:t>
            </w:r>
            <w:proofErr w:type="spellEnd"/>
            <w:r>
              <w:rPr>
                <w:rFonts w:ascii="Trebuchet MS" w:hAnsi="Trebuchet MS"/>
              </w:rPr>
              <w:t xml:space="preserve">-economice aferente </w:t>
            </w:r>
            <w:proofErr w:type="spellStart"/>
            <w:r>
              <w:rPr>
                <w:rFonts w:ascii="Trebuchet MS" w:hAnsi="Trebuchet MS"/>
              </w:rPr>
              <w:t>investiţiilor</w:t>
            </w:r>
            <w:proofErr w:type="spellEnd"/>
            <w:r>
              <w:rPr>
                <w:rFonts w:ascii="Trebuchet MS" w:hAnsi="Trebuchet MS"/>
              </w:rPr>
              <w:t xml:space="preserve"> publice, precum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a structurii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metodologiei de elaborare a devizului general pentru obiective de </w:t>
            </w: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lucrări de </w:t>
            </w:r>
            <w:proofErr w:type="spellStart"/>
            <w:r>
              <w:rPr>
                <w:rFonts w:ascii="Trebuchet MS" w:hAnsi="Trebuchet MS"/>
              </w:rPr>
              <w:t>intervenţii</w:t>
            </w:r>
            <w:proofErr w:type="spellEnd"/>
            <w:r>
              <w:rPr>
                <w:rFonts w:ascii="Trebuchet MS" w:hAnsi="Trebuchet MS"/>
              </w:rPr>
              <w:t>.</w:t>
            </w:r>
          </w:p>
          <w:p w14:paraId="3F55628A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Legea nr. 31/1990 privind </w:t>
            </w:r>
            <w:proofErr w:type="spellStart"/>
            <w:r>
              <w:rPr>
                <w:rFonts w:ascii="Trebuchet MS" w:hAnsi="Trebuchet MS"/>
              </w:rPr>
              <w:t>societăţile</w:t>
            </w:r>
            <w:proofErr w:type="spellEnd"/>
            <w:r>
              <w:rPr>
                <w:rFonts w:ascii="Trebuchet MS" w:hAnsi="Trebuchet MS"/>
              </w:rPr>
              <w:t xml:space="preserve"> comerciale – Republicare, cu modificările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completările ulterioare;</w:t>
            </w:r>
          </w:p>
          <w:p w14:paraId="49B2256B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Legea 219/2015 privind economia sociala;</w:t>
            </w:r>
          </w:p>
          <w:p w14:paraId="5252592E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Ordonanţa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urgenţă</w:t>
            </w:r>
            <w:proofErr w:type="spellEnd"/>
            <w:r>
              <w:rPr>
                <w:rFonts w:ascii="Trebuchet MS" w:hAnsi="Trebuchet MS"/>
              </w:rPr>
              <w:t xml:space="preserve"> a Guvernului nr. 6/2011 pentru stimularea </w:t>
            </w:r>
            <w:proofErr w:type="spellStart"/>
            <w:r>
              <w:rPr>
                <w:rFonts w:ascii="Trebuchet MS" w:hAnsi="Trebuchet MS"/>
              </w:rPr>
              <w:t>înfiinţării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dezvoltării microîntreprinderilor de către întreprinzătorii </w:t>
            </w:r>
            <w:proofErr w:type="spellStart"/>
            <w:r>
              <w:rPr>
                <w:rFonts w:ascii="Trebuchet MS" w:hAnsi="Trebuchet MS"/>
              </w:rPr>
              <w:t>debutanţi</w:t>
            </w:r>
            <w:proofErr w:type="spellEnd"/>
            <w:r>
              <w:rPr>
                <w:rFonts w:ascii="Trebuchet MS" w:hAnsi="Trebuchet MS"/>
              </w:rPr>
              <w:t xml:space="preserve"> în afaceri, cu modificările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completările ulterioare;</w:t>
            </w:r>
          </w:p>
          <w:p w14:paraId="3C341559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Legea nr. 571/ 2003 privind Codul Fiscal, cu modificările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completările ulterioare;</w:t>
            </w:r>
          </w:p>
          <w:p w14:paraId="3523D6CB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Legea nr. 346/ 2004 privind stimularea </w:t>
            </w:r>
            <w:proofErr w:type="spellStart"/>
            <w:r>
              <w:rPr>
                <w:rFonts w:ascii="Trebuchet MS" w:hAnsi="Trebuchet MS"/>
              </w:rPr>
              <w:t>înfiinţării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dezvoltării întreprinderilor mici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mijlocii, cu modificările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completările ulterioare;</w:t>
            </w:r>
          </w:p>
          <w:p w14:paraId="3AD64A39" w14:textId="5BC4ECB8" w:rsidR="000F066C" w:rsidRPr="006B4825" w:rsidRDefault="000F066C" w:rsidP="006B4825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Avizul Consiliului Concurenței nr. 7622 din 03.07.2015 privind proiectul Schemei de ajutor de </w:t>
            </w:r>
            <w:proofErr w:type="spellStart"/>
            <w:r>
              <w:rPr>
                <w:rFonts w:ascii="Trebuchet MS" w:hAnsi="Trebuchet MS"/>
              </w:rPr>
              <w:t>minimis</w:t>
            </w:r>
            <w:proofErr w:type="spellEnd"/>
            <w:r>
              <w:rPr>
                <w:rFonts w:ascii="Trebuchet MS" w:hAnsi="Trebuchet MS"/>
              </w:rPr>
              <w:t xml:space="preserve"> pentru sprijinul acordat microîntreprinderilor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întreprinderilor mici din </w:t>
            </w:r>
            <w:proofErr w:type="spellStart"/>
            <w:r>
              <w:rPr>
                <w:rFonts w:ascii="Trebuchet MS" w:hAnsi="Trebuchet MS"/>
              </w:rPr>
              <w:t>spatiul</w:t>
            </w:r>
            <w:proofErr w:type="spellEnd"/>
            <w:r>
              <w:rPr>
                <w:rFonts w:ascii="Trebuchet MS" w:hAnsi="Trebuchet MS"/>
              </w:rPr>
              <w:t xml:space="preserve"> rural pentru </w:t>
            </w:r>
            <w:proofErr w:type="spellStart"/>
            <w:r>
              <w:rPr>
                <w:rFonts w:ascii="Trebuchet MS" w:hAnsi="Trebuchet MS"/>
              </w:rPr>
              <w:t>înfiinţarea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dezvoltarea </w:t>
            </w:r>
            <w:proofErr w:type="spellStart"/>
            <w:r>
              <w:rPr>
                <w:rFonts w:ascii="Trebuchet MS" w:hAnsi="Trebuchet MS"/>
              </w:rPr>
              <w:t>activităţilor</w:t>
            </w:r>
            <w:proofErr w:type="spellEnd"/>
            <w:r>
              <w:rPr>
                <w:rFonts w:ascii="Trebuchet MS" w:hAnsi="Trebuchet MS"/>
              </w:rPr>
              <w:t xml:space="preserve"> economice neagricole;</w:t>
            </w:r>
          </w:p>
          <w:p w14:paraId="49EA30AB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rebuchet MS" w:hAnsi="Trebuchet MS"/>
              </w:rPr>
            </w:pPr>
            <w:r>
              <w:rPr>
                <w:rFonts w:ascii="Trebuchet MS" w:eastAsia="Times New Roman" w:hAnsi="Trebuchet MS" w:cs="Arial"/>
              </w:rPr>
              <w:t>Regulamentului</w:t>
            </w:r>
            <w:r>
              <w:rPr>
                <w:rFonts w:ascii="Trebuchet MS" w:hAnsi="Trebuchet MS"/>
              </w:rPr>
              <w:t xml:space="preserve"> 1407/2013 </w:t>
            </w:r>
            <w:r w:rsidRPr="00132F2B">
              <w:rPr>
                <w:rFonts w:ascii="Trebuchet MS" w:hAnsi="Trebuchet MS"/>
              </w:rPr>
              <w:t>privind aplicarea articolelor 107 și 108 din Tratatul privind funcționarea Uniunii Europene</w:t>
            </w:r>
            <w:r>
              <w:rPr>
                <w:rFonts w:ascii="Trebuchet MS" w:hAnsi="Trebuchet MS"/>
              </w:rPr>
              <w:t xml:space="preserve"> </w:t>
            </w:r>
            <w:r w:rsidRPr="00132F2B">
              <w:rPr>
                <w:rFonts w:ascii="Trebuchet MS" w:hAnsi="Trebuchet MS"/>
              </w:rPr>
              <w:t xml:space="preserve">ajutoarelor de </w:t>
            </w:r>
            <w:proofErr w:type="spellStart"/>
            <w:r w:rsidRPr="00132F2B">
              <w:rPr>
                <w:rFonts w:ascii="Trebuchet MS" w:hAnsi="Trebuchet MS"/>
              </w:rPr>
              <w:t>minimis</w:t>
            </w:r>
            <w:proofErr w:type="spellEnd"/>
          </w:p>
        </w:tc>
      </w:tr>
      <w:tr w:rsidR="000F066C" w14:paraId="41368121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E84B8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4. BENEFICIARI DIRECȚI/INDIRECȚI (GRUP ȚINTĂ)</w:t>
            </w:r>
            <w:r>
              <w:rPr>
                <w:rFonts w:ascii="Trebuchet MS" w:hAnsi="Trebuchet MS"/>
                <w:i/>
                <w:color w:val="FF0000"/>
              </w:rPr>
              <w:t xml:space="preserve"> </w:t>
            </w:r>
          </w:p>
        </w:tc>
      </w:tr>
      <w:tr w:rsidR="000F066C" w14:paraId="15B4AC38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933F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4.1. </w:t>
            </w:r>
            <w:proofErr w:type="spellStart"/>
            <w:r>
              <w:rPr>
                <w:rFonts w:ascii="Trebuchet MS" w:hAnsi="Trebuchet MS"/>
              </w:rPr>
              <w:t>Beneficiari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direcţi</w:t>
            </w:r>
            <w:proofErr w:type="spellEnd"/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C3EF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Fermieri sau membrii unor gospodării agricole (</w:t>
            </w:r>
            <w:proofErr w:type="spellStart"/>
            <w:r>
              <w:rPr>
                <w:rFonts w:ascii="Trebuchet MS" w:hAnsi="Trebuchet MS"/>
              </w:rPr>
              <w:t>autorizaţi</w:t>
            </w:r>
            <w:proofErr w:type="spellEnd"/>
            <w:r>
              <w:rPr>
                <w:rFonts w:ascii="Trebuchet MS" w:hAnsi="Trebuchet MS"/>
              </w:rPr>
              <w:t xml:space="preserve"> cu statut minim pe PFA) care </w:t>
            </w:r>
            <w:proofErr w:type="spellStart"/>
            <w:r>
              <w:rPr>
                <w:rFonts w:ascii="Trebuchet MS" w:hAnsi="Trebuchet MS"/>
              </w:rPr>
              <w:t>îşi</w:t>
            </w:r>
            <w:proofErr w:type="spellEnd"/>
            <w:r>
              <w:rPr>
                <w:rFonts w:ascii="Trebuchet MS" w:hAnsi="Trebuchet MS"/>
              </w:rPr>
              <w:t xml:space="preserve"> diversifică activitatea;</w:t>
            </w:r>
          </w:p>
          <w:p w14:paraId="10167ED2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Microîntreprinderi și întreprinderi mici;</w:t>
            </w:r>
          </w:p>
          <w:p w14:paraId="4A0BED58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Întreprinderi sociale (S.E.S); </w:t>
            </w:r>
          </w:p>
          <w:p w14:paraId="469D2581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Formele asociative constituite conform Regulamentul (UE) 1305/2013 art. 56;</w:t>
            </w:r>
          </w:p>
        </w:tc>
      </w:tr>
      <w:tr w:rsidR="000F066C" w14:paraId="179D4BFB" w14:textId="77777777" w:rsidTr="00110F88"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9877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4.2. </w:t>
            </w:r>
            <w:proofErr w:type="spellStart"/>
            <w:r>
              <w:rPr>
                <w:rFonts w:ascii="Trebuchet MS" w:hAnsi="Trebuchet MS"/>
              </w:rPr>
              <w:t>Beneficiari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indirecţi</w:t>
            </w:r>
            <w:proofErr w:type="spellEnd"/>
          </w:p>
        </w:tc>
        <w:tc>
          <w:tcPr>
            <w:tcW w:w="3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8E8F1" w14:textId="77777777" w:rsidR="000F066C" w:rsidRDefault="000F066C" w:rsidP="00110F88">
            <w:pPr>
              <w:spacing w:line="276" w:lineRule="auto"/>
              <w:rPr>
                <w:rFonts w:ascii="Trebuchet MS" w:hAnsi="Trebuchet MS"/>
                <w:i/>
                <w:color w:val="FF0000"/>
              </w:rPr>
            </w:pPr>
            <w:proofErr w:type="spellStart"/>
            <w:r>
              <w:rPr>
                <w:rFonts w:ascii="Trebuchet MS" w:hAnsi="Trebuchet MS"/>
              </w:rPr>
              <w:t>Persoane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juridice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microregiune</w:t>
            </w:r>
            <w:proofErr w:type="spellEnd"/>
            <w:r>
              <w:rPr>
                <w:rFonts w:ascii="Trebuchet MS" w:hAnsi="Trebuchet MS"/>
              </w:rPr>
              <w:t xml:space="preserve">, precum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fermierii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arealul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eligibil</w:t>
            </w:r>
            <w:proofErr w:type="spellEnd"/>
            <w:r>
              <w:rPr>
                <w:rFonts w:ascii="Trebuchet MS" w:hAnsi="Trebuchet MS"/>
                <w:i/>
              </w:rPr>
              <w:t>.</w:t>
            </w:r>
          </w:p>
        </w:tc>
      </w:tr>
      <w:tr w:rsidR="000F066C" w14:paraId="15E9A406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9B47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TIP DE SPRIJIN (CONFORM ART. 67 DIN REG. (UE) NR.1303/2013) </w:t>
            </w:r>
          </w:p>
        </w:tc>
      </w:tr>
      <w:tr w:rsidR="000F066C" w14:paraId="3190FCDE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3A9E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rambursare a cheltuielilor eligibile efectuate și plătite efectiv;</w:t>
            </w:r>
          </w:p>
          <w:p w14:paraId="0443A155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</w:rPr>
              <w:t>plată în avans, cu condiția constituirii unei garanții financiare corespunzătoare procentului de 100% din valoarea avansului, în conformitate cu articolul 45 (4) și articolul 63 din Regulamentul 1305/2014 și a legislației naționale în vigoare.</w:t>
            </w:r>
          </w:p>
        </w:tc>
      </w:tr>
      <w:tr w:rsidR="000F066C" w14:paraId="48AFB7B1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192F6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 TIPURI DE ACȚIUNI ELIGIBILE ȘI NEELIGIBILE </w:t>
            </w:r>
          </w:p>
        </w:tc>
      </w:tr>
      <w:tr w:rsidR="000F066C" w14:paraId="2413D860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D05A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</w:t>
            </w:r>
            <w:proofErr w:type="spellStart"/>
            <w:r>
              <w:rPr>
                <w:rFonts w:ascii="Trebuchet MS" w:hAnsi="Trebuchet MS"/>
              </w:rPr>
              <w:t>Acţiuni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eligibile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pentru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proiecte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</w:p>
        </w:tc>
      </w:tr>
      <w:tr w:rsidR="000F066C" w14:paraId="1F35A2CF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9FE3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construcţia</w:t>
            </w:r>
            <w:proofErr w:type="spellEnd"/>
            <w:r>
              <w:rPr>
                <w:rFonts w:ascii="Trebuchet MS" w:hAnsi="Trebuchet MS"/>
              </w:rPr>
              <w:t xml:space="preserve">, extinderea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/sau modernizarea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dotarea clădirilor;</w:t>
            </w:r>
          </w:p>
          <w:p w14:paraId="1DE2861B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achiziţionarea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costurile de instalare, de utilaje, </w:t>
            </w:r>
            <w:proofErr w:type="spellStart"/>
            <w:r>
              <w:rPr>
                <w:rFonts w:ascii="Trebuchet MS" w:hAnsi="Trebuchet MS"/>
              </w:rPr>
              <w:t>instalaţii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echipamente noi;</w:t>
            </w:r>
          </w:p>
          <w:p w14:paraId="163F8DF5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investiţii</w:t>
            </w:r>
            <w:proofErr w:type="spellEnd"/>
            <w:r>
              <w:rPr>
                <w:rFonts w:ascii="Trebuchet MS" w:hAnsi="Trebuchet MS"/>
              </w:rPr>
              <w:t xml:space="preserve"> intangibile: </w:t>
            </w:r>
            <w:proofErr w:type="spellStart"/>
            <w:r>
              <w:rPr>
                <w:rFonts w:ascii="Trebuchet MS" w:hAnsi="Trebuchet MS"/>
              </w:rPr>
              <w:t>achiziţionarea</w:t>
            </w:r>
            <w:proofErr w:type="spellEnd"/>
            <w:r>
              <w:rPr>
                <w:rFonts w:ascii="Trebuchet MS" w:hAnsi="Trebuchet MS"/>
              </w:rPr>
              <w:t xml:space="preserve"> sau dezvoltarea de software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achiziţionarea</w:t>
            </w:r>
            <w:proofErr w:type="spellEnd"/>
            <w:r>
              <w:rPr>
                <w:rFonts w:ascii="Trebuchet MS" w:hAnsi="Trebuchet MS"/>
              </w:rPr>
              <w:t xml:space="preserve"> de brevete, </w:t>
            </w:r>
            <w:proofErr w:type="spellStart"/>
            <w:r>
              <w:rPr>
                <w:rFonts w:ascii="Trebuchet MS" w:hAnsi="Trebuchet MS"/>
              </w:rPr>
              <w:t>licenţe</w:t>
            </w:r>
            <w:proofErr w:type="spellEnd"/>
            <w:r>
              <w:rPr>
                <w:rFonts w:ascii="Trebuchet MS" w:hAnsi="Trebuchet MS"/>
              </w:rPr>
              <w:t>, drepturi de autor, mărci, pagini web etc.</w:t>
            </w:r>
          </w:p>
        </w:tc>
      </w:tr>
      <w:tr w:rsidR="000F066C" w14:paraId="6FEEFE6E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9884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 CONDIȚII DE ELIGIBILITATE</w:t>
            </w:r>
          </w:p>
        </w:tc>
      </w:tr>
      <w:tr w:rsidR="000F066C" w14:paraId="2F6C0897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B0DF" w14:textId="39E09502" w:rsidR="000F066C" w:rsidRPr="00266CA4" w:rsidRDefault="000F066C" w:rsidP="00266CA4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trebuie să se încadreze în categoria beneficiarilor eligibili;</w:t>
            </w:r>
          </w:p>
          <w:p w14:paraId="73172796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trebuie să prezinte un </w:t>
            </w:r>
            <w:r>
              <w:rPr>
                <w:rFonts w:ascii="Trebuchet MS" w:eastAsia="Times New Roman" w:hAnsi="Trebuchet MS" w:cs="Arial"/>
              </w:rPr>
              <w:t xml:space="preserve">studiu de fezabilitate, pentru proiectele care au ca obiect </w:t>
            </w:r>
            <w:proofErr w:type="spellStart"/>
            <w:r>
              <w:rPr>
                <w:rFonts w:ascii="Trebuchet MS" w:eastAsia="Times New Roman" w:hAnsi="Trebuchet MS" w:cs="Arial"/>
              </w:rPr>
              <w:t>investiţii</w:t>
            </w:r>
            <w:proofErr w:type="spellEnd"/>
            <w:r>
              <w:rPr>
                <w:rFonts w:ascii="Trebuchet MS" w:eastAsia="Times New Roman" w:hAnsi="Trebuchet MS" w:cs="Arial"/>
              </w:rPr>
              <w:t xml:space="preserve"> în bunuri imobile</w:t>
            </w:r>
            <w:r>
              <w:rPr>
                <w:rFonts w:ascii="Trebuchet MS" w:hAnsi="Trebuchet MS"/>
              </w:rPr>
              <w:t>;</w:t>
            </w:r>
          </w:p>
          <w:p w14:paraId="5A5697C2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trebuie să se încadreze în cel puțin unul dintre tipurile de activități sprijinite prin sub-măsură;</w:t>
            </w:r>
          </w:p>
          <w:p w14:paraId="4708C777" w14:textId="41B22F3C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Sediul social și punctul/punctele de lucru trebuie să fie situate în spațiul Grupului de </w:t>
            </w:r>
            <w:proofErr w:type="spellStart"/>
            <w:r>
              <w:rPr>
                <w:rFonts w:ascii="Trebuchet MS" w:hAnsi="Trebuchet MS"/>
              </w:rPr>
              <w:t>Acţiune</w:t>
            </w:r>
            <w:proofErr w:type="spellEnd"/>
            <w:r>
              <w:rPr>
                <w:rFonts w:ascii="Trebuchet MS" w:hAnsi="Trebuchet MS"/>
              </w:rPr>
              <w:t xml:space="preserve"> Locală Colinele </w:t>
            </w:r>
            <w:proofErr w:type="spellStart"/>
            <w:r>
              <w:rPr>
                <w:rFonts w:ascii="Trebuchet MS" w:hAnsi="Trebuchet MS"/>
              </w:rPr>
              <w:t>Recaş</w:t>
            </w:r>
            <w:proofErr w:type="spellEnd"/>
            <w:r>
              <w:rPr>
                <w:rFonts w:ascii="Trebuchet MS" w:hAnsi="Trebuchet MS"/>
              </w:rPr>
              <w:t xml:space="preserve"> iar activitatea va fi desfășurată în teritoriul Grupului de </w:t>
            </w:r>
            <w:proofErr w:type="spellStart"/>
            <w:r>
              <w:rPr>
                <w:rFonts w:ascii="Trebuchet MS" w:hAnsi="Trebuchet MS"/>
              </w:rPr>
              <w:t>Acţiune</w:t>
            </w:r>
            <w:proofErr w:type="spellEnd"/>
            <w:r>
              <w:rPr>
                <w:rFonts w:ascii="Trebuchet MS" w:hAnsi="Trebuchet MS"/>
              </w:rPr>
              <w:t xml:space="preserve"> Locală Colinele </w:t>
            </w:r>
            <w:proofErr w:type="spellStart"/>
            <w:r>
              <w:rPr>
                <w:rFonts w:ascii="Trebuchet MS" w:hAnsi="Trebuchet MS"/>
              </w:rPr>
              <w:t>Recaş</w:t>
            </w:r>
            <w:proofErr w:type="spellEnd"/>
            <w:r w:rsidR="00D118F0">
              <w:rPr>
                <w:rFonts w:ascii="Trebuchet MS" w:hAnsi="Trebuchet MS"/>
              </w:rPr>
              <w:t>;</w:t>
            </w:r>
          </w:p>
          <w:p w14:paraId="36D8FFD7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trebuie să demonstreze capacitatea de a asigura </w:t>
            </w:r>
            <w:proofErr w:type="spellStart"/>
            <w:r>
              <w:rPr>
                <w:rFonts w:ascii="Trebuchet MS" w:hAnsi="Trebuchet MS"/>
              </w:rPr>
              <w:t>co-finanţarea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investiţiei</w:t>
            </w:r>
            <w:proofErr w:type="spellEnd"/>
            <w:r>
              <w:rPr>
                <w:rFonts w:ascii="Trebuchet MS" w:hAnsi="Trebuchet MS"/>
              </w:rPr>
              <w:t>;</w:t>
            </w:r>
          </w:p>
          <w:p w14:paraId="3DDBAC41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Întreprinderea nu trebuie să fie în dificultate în conformitate cu Liniile directoare privind ajutorul de stat pentru salvarea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restructurarea întreprinderilor în dificultate;</w:t>
            </w:r>
          </w:p>
        </w:tc>
      </w:tr>
      <w:tr w:rsidR="000F066C" w14:paraId="2DB67CCF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4D90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</w:rPr>
              <w:lastRenderedPageBreak/>
              <w:t>8. CRITERII DE SELECȚIE</w:t>
            </w:r>
          </w:p>
        </w:tc>
      </w:tr>
      <w:tr w:rsidR="000F066C" w14:paraId="61EDA012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CF77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Locurile de muncă nou create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menţinerea</w:t>
            </w:r>
            <w:proofErr w:type="spellEnd"/>
            <w:r>
              <w:rPr>
                <w:rFonts w:ascii="Trebuchet MS" w:hAnsi="Trebuchet MS"/>
              </w:rPr>
              <w:t xml:space="preserve"> celor vechi;</w:t>
            </w:r>
          </w:p>
          <w:p w14:paraId="1AC9DFE6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Prioritizarea</w:t>
            </w:r>
            <w:proofErr w:type="spellEnd"/>
            <w:r>
              <w:rPr>
                <w:rFonts w:ascii="Trebuchet MS" w:hAnsi="Trebuchet MS"/>
              </w:rPr>
              <w:t xml:space="preserve"> sectoarelor cu potențial de creștere din teritoriul microregiunii;</w:t>
            </w:r>
          </w:p>
          <w:p w14:paraId="4D9F41F6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Investiția include măsuri de îmbunătățire a calității mediului înconjurător și de creștere a eficienței energetice;</w:t>
            </w:r>
          </w:p>
          <w:p w14:paraId="71B2582D" w14:textId="77777777" w:rsidR="000F066C" w:rsidRDefault="000F066C" w:rsidP="000F066C">
            <w:pPr>
              <w:pStyle w:val="ListParagraph"/>
              <w:numPr>
                <w:ilvl w:val="0"/>
                <w:numId w:val="2"/>
              </w:numPr>
              <w:spacing w:after="0"/>
              <w:ind w:left="0" w:firstLine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Localizării întregii </w:t>
            </w:r>
            <w:proofErr w:type="spellStart"/>
            <w:r>
              <w:rPr>
                <w:rFonts w:ascii="Trebuchet MS" w:hAnsi="Trebuchet MS"/>
              </w:rPr>
              <w:t>activităţi</w:t>
            </w:r>
            <w:proofErr w:type="spellEnd"/>
            <w:r>
              <w:rPr>
                <w:rFonts w:ascii="Trebuchet MS" w:hAnsi="Trebuchet MS"/>
              </w:rPr>
              <w:t xml:space="preserve"> a solicitantului în teritoriul eligibil al Grupului de </w:t>
            </w:r>
            <w:proofErr w:type="spellStart"/>
            <w:r>
              <w:rPr>
                <w:rFonts w:ascii="Trebuchet MS" w:hAnsi="Trebuchet MS"/>
              </w:rPr>
              <w:t>Acţiune</w:t>
            </w:r>
            <w:proofErr w:type="spellEnd"/>
            <w:r>
              <w:rPr>
                <w:rFonts w:ascii="Trebuchet MS" w:hAnsi="Trebuchet MS"/>
              </w:rPr>
              <w:t xml:space="preserve"> Locală Colinele </w:t>
            </w:r>
            <w:proofErr w:type="spellStart"/>
            <w:r>
              <w:rPr>
                <w:rFonts w:ascii="Trebuchet MS" w:hAnsi="Trebuchet MS"/>
              </w:rPr>
              <w:t>Recaş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0F066C" w14:paraId="72F0C340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B7C4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 SUME (APLICABILE) ȘI RATA SPRIJINULUI</w:t>
            </w:r>
          </w:p>
        </w:tc>
      </w:tr>
      <w:tr w:rsidR="000F066C" w14:paraId="46CEC022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6191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9.1. </w:t>
            </w:r>
            <w:proofErr w:type="spellStart"/>
            <w:r>
              <w:rPr>
                <w:rFonts w:ascii="Trebuchet MS" w:hAnsi="Trebuchet MS"/>
              </w:rPr>
              <w:t>Justificare</w:t>
            </w:r>
            <w:proofErr w:type="spellEnd"/>
          </w:p>
        </w:tc>
      </w:tr>
      <w:tr w:rsidR="000F066C" w14:paraId="14918AE2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A4A2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Necesitate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gramStart"/>
            <w:r>
              <w:rPr>
                <w:rFonts w:ascii="Trebuchet MS" w:hAnsi="Trebuchet MS"/>
              </w:rPr>
              <w:t>a</w:t>
            </w:r>
            <w:proofErr w:type="gram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impulsiona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mediul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afaceri</w:t>
            </w:r>
            <w:proofErr w:type="spellEnd"/>
            <w:r>
              <w:rPr>
                <w:rFonts w:ascii="Trebuchet MS" w:hAnsi="Trebuchet MS"/>
              </w:rPr>
              <w:t xml:space="preserve"> din zona </w:t>
            </w:r>
            <w:proofErr w:type="spellStart"/>
            <w:r>
              <w:rPr>
                <w:rFonts w:ascii="Trebuchet MS" w:hAnsi="Trebuchet MS"/>
              </w:rPr>
              <w:t>propusă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datorite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analizei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transversale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asupra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necesităţilor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investitorilor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măsura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aloca</w:t>
            </w:r>
            <w:proofErr w:type="spellEnd"/>
            <w:r>
              <w:rPr>
                <w:rFonts w:ascii="Trebuchet MS" w:hAnsi="Trebuchet MS"/>
              </w:rPr>
              <w:t xml:space="preserve"> o </w:t>
            </w:r>
            <w:proofErr w:type="spellStart"/>
            <w:r>
              <w:rPr>
                <w:rFonts w:ascii="Trebuchet MS" w:hAnsi="Trebuchet MS"/>
              </w:rPr>
              <w:t>finanţare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pană</w:t>
            </w:r>
            <w:proofErr w:type="spellEnd"/>
            <w:r>
              <w:rPr>
                <w:rFonts w:ascii="Trebuchet MS" w:hAnsi="Trebuchet MS"/>
              </w:rPr>
              <w:t xml:space="preserve"> la 100.000 de euro, </w:t>
            </w:r>
            <w:proofErr w:type="spellStart"/>
            <w:r>
              <w:rPr>
                <w:rFonts w:ascii="Trebuchet MS" w:hAnsi="Trebuchet MS"/>
              </w:rPr>
              <w:t>iar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având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vedere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operaţiuniile</w:t>
            </w:r>
            <w:proofErr w:type="spellEnd"/>
            <w:r>
              <w:rPr>
                <w:rFonts w:ascii="Trebuchet MS" w:hAnsi="Trebuchet MS"/>
              </w:rPr>
              <w:t xml:space="preserve"> sunt </w:t>
            </w:r>
            <w:proofErr w:type="spellStart"/>
            <w:r>
              <w:rPr>
                <w:rFonts w:ascii="Trebuchet MS" w:hAnsi="Trebuchet MS"/>
              </w:rPr>
              <w:t>generatoare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venit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ponderea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sprijinului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nerambursabil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fi de 90% din </w:t>
            </w:r>
            <w:proofErr w:type="spellStart"/>
            <w:r>
              <w:rPr>
                <w:rFonts w:ascii="Trebuchet MS" w:hAnsi="Trebuchet MS"/>
              </w:rPr>
              <w:t>totalul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cheltuielilor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eligibile</w:t>
            </w:r>
            <w:proofErr w:type="spellEnd"/>
            <w:r>
              <w:rPr>
                <w:rFonts w:ascii="Trebuchet MS" w:hAnsi="Trebuchet MS"/>
              </w:rPr>
              <w:t>;</w:t>
            </w:r>
          </w:p>
        </w:tc>
      </w:tr>
      <w:tr w:rsidR="000F066C" w14:paraId="763649DA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C423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9.2. </w:t>
            </w:r>
            <w:proofErr w:type="spellStart"/>
            <w:r>
              <w:rPr>
                <w:rFonts w:ascii="Trebuchet MS" w:hAnsi="Trebuchet MS"/>
              </w:rPr>
              <w:t>Sume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proofErr w:type="spellStart"/>
            <w:r>
              <w:rPr>
                <w:rFonts w:ascii="Trebuchet MS" w:hAnsi="Trebuchet MS"/>
              </w:rPr>
              <w:t>aplicabile</w:t>
            </w:r>
            <w:proofErr w:type="spellEnd"/>
            <w:r>
              <w:rPr>
                <w:rFonts w:ascii="Trebuchet MS" w:hAnsi="Trebuchet MS"/>
              </w:rPr>
              <w:t xml:space="preserve">)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rata </w:t>
            </w:r>
            <w:proofErr w:type="spellStart"/>
            <w:r>
              <w:rPr>
                <w:rFonts w:ascii="Trebuchet MS" w:hAnsi="Trebuchet MS"/>
              </w:rPr>
              <w:t>sprijinului</w:t>
            </w:r>
            <w:proofErr w:type="spellEnd"/>
          </w:p>
        </w:tc>
      </w:tr>
      <w:tr w:rsidR="000F066C" w14:paraId="1F069A74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39EB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ab/>
            </w:r>
            <w:proofErr w:type="spellStart"/>
            <w:r>
              <w:rPr>
                <w:rFonts w:ascii="Trebuchet MS" w:hAnsi="Trebuchet MS"/>
              </w:rPr>
              <w:t>Intensitatea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sprijinului</w:t>
            </w:r>
            <w:proofErr w:type="spellEnd"/>
            <w:r>
              <w:rPr>
                <w:rFonts w:ascii="Trebuchet MS" w:hAnsi="Trebuchet MS"/>
              </w:rPr>
              <w:t xml:space="preserve"> public </w:t>
            </w:r>
            <w:proofErr w:type="spellStart"/>
            <w:r>
              <w:rPr>
                <w:rFonts w:ascii="Trebuchet MS" w:hAnsi="Trebuchet MS"/>
              </w:rPr>
              <w:t>nerambursabil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poate</w:t>
            </w:r>
            <w:proofErr w:type="spellEnd"/>
            <w:r>
              <w:rPr>
                <w:rFonts w:ascii="Trebuchet MS" w:hAnsi="Trebuchet MS"/>
              </w:rPr>
              <w:t xml:space="preserve"> fi de maxim 90%,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respecta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prevederile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Regulamentul</w:t>
            </w:r>
            <w:proofErr w:type="spellEnd"/>
            <w:r>
              <w:rPr>
                <w:rFonts w:ascii="Trebuchet MS" w:hAnsi="Trebuchet MS"/>
              </w:rPr>
              <w:t xml:space="preserve"> (CE) 1407/2013 cu </w:t>
            </w:r>
            <w:proofErr w:type="spellStart"/>
            <w:r>
              <w:rPr>
                <w:rFonts w:ascii="Trebuchet MS" w:hAnsi="Trebuchet MS"/>
              </w:rPr>
              <w:t>privire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sprijinul</w:t>
            </w:r>
            <w:proofErr w:type="spellEnd"/>
            <w:r>
              <w:rPr>
                <w:rFonts w:ascii="Trebuchet MS" w:hAnsi="Trebuchet MS"/>
              </w:rPr>
              <w:t xml:space="preserve"> de minimis </w:t>
            </w:r>
            <w:proofErr w:type="spellStart"/>
            <w:r>
              <w:rPr>
                <w:rFonts w:ascii="Trebuchet MS" w:hAnsi="Trebuchet MS"/>
              </w:rPr>
              <w:t>și</w:t>
            </w:r>
            <w:proofErr w:type="spellEnd"/>
            <w:r>
              <w:rPr>
                <w:rFonts w:ascii="Trebuchet MS" w:hAnsi="Trebuchet MS"/>
              </w:rPr>
              <w:t xml:space="preserve"> nu </w:t>
            </w:r>
            <w:proofErr w:type="spellStart"/>
            <w:r>
              <w:rPr>
                <w:rFonts w:ascii="Trebuchet MS" w:hAnsi="Trebuchet MS"/>
              </w:rPr>
              <w:t>va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depăși</w:t>
            </w:r>
            <w:proofErr w:type="spellEnd"/>
            <w:r>
              <w:rPr>
                <w:rFonts w:ascii="Trebuchet MS" w:hAnsi="Trebuchet MS"/>
              </w:rPr>
              <w:t xml:space="preserve"> 100.000 de euro/</w:t>
            </w:r>
            <w:proofErr w:type="spellStart"/>
            <w:r>
              <w:rPr>
                <w:rFonts w:ascii="Trebuchet MS" w:hAnsi="Trebuchet MS"/>
              </w:rPr>
              <w:t>beneficiar</w:t>
            </w:r>
            <w:proofErr w:type="spellEnd"/>
            <w:r>
              <w:rPr>
                <w:rFonts w:ascii="Trebuchet MS" w:hAnsi="Trebuchet MS"/>
              </w:rPr>
              <w:t xml:space="preserve"> pe 3 ani </w:t>
            </w:r>
            <w:proofErr w:type="spellStart"/>
            <w:r>
              <w:rPr>
                <w:rFonts w:ascii="Trebuchet MS" w:hAnsi="Trebuchet MS"/>
              </w:rPr>
              <w:t>fiscali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  <w:tr w:rsidR="000F066C" w14:paraId="12247B21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22D0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  <w:color w:val="FF0000"/>
              </w:rPr>
            </w:pPr>
            <w:r>
              <w:rPr>
                <w:rFonts w:ascii="Trebuchet MS" w:hAnsi="Trebuchet MS"/>
              </w:rPr>
              <w:t>10. INDICATORI DE MONITORIZARE</w:t>
            </w:r>
          </w:p>
        </w:tc>
      </w:tr>
      <w:tr w:rsidR="000F066C" w14:paraId="01708B4B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C1F0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6A - </w:t>
            </w:r>
            <w:proofErr w:type="spellStart"/>
            <w:r>
              <w:rPr>
                <w:rFonts w:ascii="Trebuchet MS" w:hAnsi="Trebuchet MS"/>
              </w:rPr>
              <w:t>Locuri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muncă</w:t>
            </w:r>
            <w:proofErr w:type="spellEnd"/>
            <w:r>
              <w:rPr>
                <w:rFonts w:ascii="Trebuchet MS" w:hAnsi="Trebuchet MS"/>
              </w:rPr>
              <w:t xml:space="preserve"> create (</w:t>
            </w:r>
            <w:proofErr w:type="spellStart"/>
            <w:r>
              <w:rPr>
                <w:rFonts w:ascii="Trebuchet MS" w:hAnsi="Trebuchet MS"/>
              </w:rPr>
              <w:t>Valoarea-ţintă</w:t>
            </w:r>
            <w:proofErr w:type="spellEnd"/>
            <w:r>
              <w:rPr>
                <w:rFonts w:ascii="Trebuchet MS" w:hAnsi="Trebuchet MS"/>
              </w:rPr>
              <w:t>: minim 7).</w:t>
            </w:r>
          </w:p>
          <w:p w14:paraId="1C94543E" w14:textId="2FA7F8C0" w:rsidR="008919C5" w:rsidRDefault="00406A6B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Cheltuiala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publică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totală</w:t>
            </w:r>
            <w:proofErr w:type="spellEnd"/>
            <w:r>
              <w:rPr>
                <w:rFonts w:ascii="Trebuchet MS" w:hAnsi="Trebuchet MS"/>
              </w:rPr>
              <w:t xml:space="preserve"> din </w:t>
            </w:r>
            <w:proofErr w:type="spellStart"/>
            <w:r>
              <w:rPr>
                <w:rFonts w:ascii="Trebuchet MS" w:hAnsi="Trebuchet MS"/>
              </w:rPr>
              <w:t>fondul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tranziție</w:t>
            </w:r>
            <w:proofErr w:type="spellEnd"/>
            <w:r>
              <w:rPr>
                <w:rFonts w:ascii="Trebuchet MS" w:hAnsi="Trebuchet MS"/>
              </w:rPr>
              <w:t xml:space="preserve"> FEADR: </w:t>
            </w:r>
            <w:r w:rsidR="00342769">
              <w:rPr>
                <w:rFonts w:ascii="Trebuchet MS" w:hAnsi="Trebuchet MS"/>
              </w:rPr>
              <w:t>154.000,00 euro</w:t>
            </w:r>
          </w:p>
        </w:tc>
      </w:tr>
      <w:tr w:rsidR="000F066C" w14:paraId="6F3FE951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C7BA2" w14:textId="77777777" w:rsidR="000F066C" w:rsidRDefault="000F066C" w:rsidP="00110F88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11. CARACTERUL INOVATIV</w:t>
            </w:r>
          </w:p>
        </w:tc>
      </w:tr>
      <w:tr w:rsidR="000F066C" w14:paraId="091C8EBF" w14:textId="77777777" w:rsidTr="00110F8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AA36" w14:textId="77777777" w:rsidR="000F066C" w:rsidRDefault="000F066C" w:rsidP="00110F8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Această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măsură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printre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altele</w:t>
            </w:r>
            <w:proofErr w:type="spellEnd"/>
            <w:r>
              <w:rPr>
                <w:rFonts w:ascii="Trebuchet MS" w:hAnsi="Trebuchet MS"/>
              </w:rPr>
              <w:t xml:space="preserve">, </w:t>
            </w:r>
            <w:proofErr w:type="spellStart"/>
            <w:r>
              <w:rPr>
                <w:rFonts w:ascii="Trebuchet MS" w:hAnsi="Trebuchet MS"/>
              </w:rPr>
              <w:t>promoveză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achiziţia</w:t>
            </w:r>
            <w:proofErr w:type="spellEnd"/>
            <w:r>
              <w:rPr>
                <w:rFonts w:ascii="Trebuchet MS" w:hAnsi="Trebuchet MS"/>
              </w:rPr>
              <w:t xml:space="preserve"> de software </w:t>
            </w:r>
            <w:proofErr w:type="spellStart"/>
            <w:r>
              <w:rPr>
                <w:rFonts w:ascii="Trebuchet MS" w:hAnsi="Trebuchet MS"/>
              </w:rPr>
              <w:t>specializat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eficientizând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astfel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atât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capacitatea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întreprinderilor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dar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reducând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totodată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emisiile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poluante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şi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consumul</w:t>
            </w:r>
            <w:proofErr w:type="spellEnd"/>
            <w:r>
              <w:rPr>
                <w:rFonts w:ascii="Trebuchet MS" w:hAnsi="Trebuchet MS"/>
              </w:rPr>
              <w:t xml:space="preserve"> major de </w:t>
            </w:r>
            <w:proofErr w:type="spellStart"/>
            <w:r>
              <w:rPr>
                <w:rFonts w:ascii="Trebuchet MS" w:hAnsi="Trebuchet MS"/>
              </w:rPr>
              <w:t>energie</w:t>
            </w:r>
            <w:proofErr w:type="spellEnd"/>
            <w:r>
              <w:rPr>
                <w:rFonts w:ascii="Trebuchet MS" w:hAnsi="Trebuchet MS"/>
              </w:rPr>
              <w:t>.</w:t>
            </w:r>
          </w:p>
        </w:tc>
      </w:tr>
    </w:tbl>
    <w:p w14:paraId="279CE08D" w14:textId="77777777" w:rsidR="008C34AA" w:rsidRPr="006074DA" w:rsidRDefault="008C34AA" w:rsidP="00E40A0B">
      <w:pPr>
        <w:spacing w:line="360" w:lineRule="auto"/>
        <w:ind w:left="284" w:right="195"/>
        <w:rPr>
          <w:lang w:val="ro-RO"/>
        </w:rPr>
      </w:pPr>
    </w:p>
    <w:sectPr w:rsidR="008C34AA" w:rsidRPr="006074DA" w:rsidSect="006651CF">
      <w:headerReference w:type="default" r:id="rId8"/>
      <w:footerReference w:type="default" r:id="rId9"/>
      <w:type w:val="continuous"/>
      <w:pgSz w:w="11920" w:h="16860"/>
      <w:pgMar w:top="-1387" w:right="780" w:bottom="280" w:left="880" w:header="20" w:footer="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3B737" w14:textId="77777777" w:rsidR="000A5D57" w:rsidRDefault="000A5D57" w:rsidP="00C35AEA">
      <w:r>
        <w:separator/>
      </w:r>
    </w:p>
  </w:endnote>
  <w:endnote w:type="continuationSeparator" w:id="0">
    <w:p w14:paraId="3278A52E" w14:textId="77777777" w:rsidR="000A5D57" w:rsidRDefault="000A5D57" w:rsidP="00C3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536D" w14:textId="4B8201D7" w:rsidR="00DB7A97" w:rsidRPr="006651CF" w:rsidRDefault="006651CF" w:rsidP="006651CF">
    <w:pPr>
      <w:spacing w:before="29"/>
      <w:ind w:left="1620" w:right="1980"/>
      <w:jc w:val="center"/>
      <w:rPr>
        <w:sz w:val="21"/>
        <w:szCs w:val="21"/>
        <w:lang w:val="ro-RO"/>
      </w:rPr>
    </w:pPr>
    <w:r w:rsidRPr="006651CF">
      <w:rPr>
        <w:noProof/>
        <w:sz w:val="21"/>
        <w:szCs w:val="21"/>
        <w:lang w:val="ro-RO"/>
      </w:rPr>
      <w:drawing>
        <wp:anchor distT="0" distB="0" distL="114300" distR="114300" simplePos="0" relativeHeight="251661312" behindDoc="0" locked="0" layoutInCell="1" allowOverlap="1" wp14:anchorId="6EB98BF6" wp14:editId="6AF3FA63">
          <wp:simplePos x="0" y="0"/>
          <wp:positionH relativeFrom="margin">
            <wp:posOffset>5052060</wp:posOffset>
          </wp:positionH>
          <wp:positionV relativeFrom="margin">
            <wp:posOffset>8720455</wp:posOffset>
          </wp:positionV>
          <wp:extent cx="1424305" cy="902335"/>
          <wp:effectExtent l="0" t="0" r="444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AL C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305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5AEA" w:rsidRPr="006651CF">
      <w:rPr>
        <w:b/>
        <w:sz w:val="21"/>
        <w:szCs w:val="21"/>
        <w:lang w:val="ro-RO"/>
      </w:rPr>
      <w:t>Aso</w:t>
    </w:r>
    <w:r w:rsidR="00C35AEA" w:rsidRPr="006651CF">
      <w:rPr>
        <w:b/>
        <w:spacing w:val="-1"/>
        <w:sz w:val="21"/>
        <w:szCs w:val="21"/>
        <w:lang w:val="ro-RO"/>
      </w:rPr>
      <w:t>c</w:t>
    </w:r>
    <w:r w:rsidR="00C35AEA" w:rsidRPr="006651CF">
      <w:rPr>
        <w:b/>
        <w:sz w:val="21"/>
        <w:szCs w:val="21"/>
        <w:lang w:val="ro-RO"/>
      </w:rPr>
      <w:t>iația G</w:t>
    </w:r>
    <w:r w:rsidR="00C35AEA" w:rsidRPr="006651CF">
      <w:rPr>
        <w:b/>
        <w:spacing w:val="-1"/>
        <w:sz w:val="21"/>
        <w:szCs w:val="21"/>
        <w:lang w:val="ro-RO"/>
      </w:rPr>
      <w:t>r</w:t>
    </w:r>
    <w:r w:rsidR="00C35AEA" w:rsidRPr="006651CF">
      <w:rPr>
        <w:b/>
        <w:spacing w:val="1"/>
        <w:sz w:val="21"/>
        <w:szCs w:val="21"/>
        <w:lang w:val="ro-RO"/>
      </w:rPr>
      <w:t>upu</w:t>
    </w:r>
    <w:r w:rsidR="00C35AEA" w:rsidRPr="006651CF">
      <w:rPr>
        <w:b/>
        <w:sz w:val="21"/>
        <w:szCs w:val="21"/>
        <w:lang w:val="ro-RO"/>
      </w:rPr>
      <w:t xml:space="preserve">l </w:t>
    </w:r>
    <w:r w:rsidR="00C35AEA" w:rsidRPr="006651CF">
      <w:rPr>
        <w:b/>
        <w:spacing w:val="3"/>
        <w:sz w:val="21"/>
        <w:szCs w:val="21"/>
        <w:lang w:val="ro-RO"/>
      </w:rPr>
      <w:t>d</w:t>
    </w:r>
    <w:r w:rsidR="00C35AEA" w:rsidRPr="006651CF">
      <w:rPr>
        <w:b/>
        <w:sz w:val="21"/>
        <w:szCs w:val="21"/>
        <w:lang w:val="ro-RO"/>
      </w:rPr>
      <w:t>e</w:t>
    </w:r>
    <w:r w:rsidR="00C35AEA" w:rsidRPr="006651CF">
      <w:rPr>
        <w:b/>
        <w:spacing w:val="-1"/>
        <w:sz w:val="21"/>
        <w:szCs w:val="21"/>
        <w:lang w:val="ro-RO"/>
      </w:rPr>
      <w:t xml:space="preserve"> </w:t>
    </w:r>
    <w:r w:rsidR="00C35AEA" w:rsidRPr="006651CF">
      <w:rPr>
        <w:b/>
        <w:sz w:val="21"/>
        <w:szCs w:val="21"/>
        <w:lang w:val="ro-RO"/>
      </w:rPr>
      <w:t>A</w:t>
    </w:r>
    <w:r w:rsidR="00C35AEA" w:rsidRPr="006651CF">
      <w:rPr>
        <w:b/>
        <w:spacing w:val="-1"/>
        <w:sz w:val="21"/>
        <w:szCs w:val="21"/>
        <w:lang w:val="ro-RO"/>
      </w:rPr>
      <w:t>c</w:t>
    </w:r>
    <w:r w:rsidR="00C35AEA" w:rsidRPr="006651CF">
      <w:rPr>
        <w:b/>
        <w:sz w:val="21"/>
        <w:szCs w:val="21"/>
        <w:lang w:val="ro-RO"/>
      </w:rPr>
      <w:t>țiu</w:t>
    </w:r>
    <w:r w:rsidR="00C35AEA" w:rsidRPr="006651CF">
      <w:rPr>
        <w:b/>
        <w:spacing w:val="1"/>
        <w:sz w:val="21"/>
        <w:szCs w:val="21"/>
        <w:lang w:val="ro-RO"/>
      </w:rPr>
      <w:t>n</w:t>
    </w:r>
    <w:r w:rsidR="00C35AEA" w:rsidRPr="006651CF">
      <w:rPr>
        <w:b/>
        <w:sz w:val="21"/>
        <w:szCs w:val="21"/>
        <w:lang w:val="ro-RO"/>
      </w:rPr>
      <w:t>e</w:t>
    </w:r>
    <w:r w:rsidR="00C35AEA" w:rsidRPr="006651CF">
      <w:rPr>
        <w:b/>
        <w:spacing w:val="-1"/>
        <w:sz w:val="21"/>
        <w:szCs w:val="21"/>
        <w:lang w:val="ro-RO"/>
      </w:rPr>
      <w:t xml:space="preserve"> </w:t>
    </w:r>
    <w:r w:rsidR="00C35AEA" w:rsidRPr="006651CF">
      <w:rPr>
        <w:b/>
        <w:sz w:val="21"/>
        <w:szCs w:val="21"/>
        <w:lang w:val="ro-RO"/>
      </w:rPr>
      <w:t>Lo</w:t>
    </w:r>
    <w:r w:rsidR="00C35AEA" w:rsidRPr="006651CF">
      <w:rPr>
        <w:b/>
        <w:spacing w:val="-1"/>
        <w:sz w:val="21"/>
        <w:szCs w:val="21"/>
        <w:lang w:val="ro-RO"/>
      </w:rPr>
      <w:t>c</w:t>
    </w:r>
    <w:r w:rsidR="00C35AEA" w:rsidRPr="006651CF">
      <w:rPr>
        <w:b/>
        <w:sz w:val="21"/>
        <w:szCs w:val="21"/>
        <w:lang w:val="ro-RO"/>
      </w:rPr>
      <w:t>ală Col</w:t>
    </w:r>
    <w:r w:rsidR="00C35AEA" w:rsidRPr="006651CF">
      <w:rPr>
        <w:b/>
        <w:spacing w:val="1"/>
        <w:sz w:val="21"/>
        <w:szCs w:val="21"/>
        <w:lang w:val="ro-RO"/>
      </w:rPr>
      <w:t>in</w:t>
    </w:r>
    <w:r w:rsidR="00C35AEA" w:rsidRPr="006651CF">
      <w:rPr>
        <w:b/>
        <w:spacing w:val="-1"/>
        <w:sz w:val="21"/>
        <w:szCs w:val="21"/>
        <w:lang w:val="ro-RO"/>
      </w:rPr>
      <w:t>e</w:t>
    </w:r>
    <w:r w:rsidR="00C35AEA" w:rsidRPr="006651CF">
      <w:rPr>
        <w:b/>
        <w:sz w:val="21"/>
        <w:szCs w:val="21"/>
        <w:lang w:val="ro-RO"/>
      </w:rPr>
      <w:t xml:space="preserve">le </w:t>
    </w:r>
    <w:r w:rsidR="00C35AEA" w:rsidRPr="006651CF">
      <w:rPr>
        <w:b/>
        <w:spacing w:val="-1"/>
        <w:sz w:val="21"/>
        <w:szCs w:val="21"/>
        <w:lang w:val="ro-RO"/>
      </w:rPr>
      <w:t>Rec</w:t>
    </w:r>
    <w:r w:rsidR="00C35AEA" w:rsidRPr="006651CF">
      <w:rPr>
        <w:b/>
        <w:sz w:val="21"/>
        <w:szCs w:val="21"/>
        <w:lang w:val="ro-RO"/>
      </w:rPr>
      <w:t>a</w:t>
    </w:r>
    <w:r w:rsidR="00C35AEA" w:rsidRPr="006651CF">
      <w:rPr>
        <w:b/>
        <w:spacing w:val="2"/>
        <w:sz w:val="21"/>
        <w:szCs w:val="21"/>
        <w:lang w:val="ro-RO"/>
      </w:rPr>
      <w:t>ș</w:t>
    </w:r>
  </w:p>
  <w:p w14:paraId="08EE6B6C" w14:textId="77777777" w:rsidR="00C35AEA" w:rsidRPr="006651CF" w:rsidRDefault="00C35AEA" w:rsidP="00DB7A97">
    <w:pPr>
      <w:ind w:left="1620" w:right="2120"/>
      <w:jc w:val="center"/>
      <w:rPr>
        <w:sz w:val="21"/>
        <w:szCs w:val="21"/>
        <w:lang w:val="ro-RO"/>
      </w:rPr>
    </w:pPr>
    <w:r w:rsidRPr="006651CF">
      <w:rPr>
        <w:spacing w:val="1"/>
        <w:sz w:val="21"/>
        <w:szCs w:val="21"/>
        <w:lang w:val="ro-RO"/>
      </w:rPr>
      <w:t>S</w:t>
    </w:r>
    <w:r w:rsidRPr="006651CF">
      <w:rPr>
        <w:spacing w:val="-1"/>
        <w:sz w:val="21"/>
        <w:szCs w:val="21"/>
        <w:lang w:val="ro-RO"/>
      </w:rPr>
      <w:t>a</w:t>
    </w:r>
    <w:r w:rsidRPr="006651CF">
      <w:rPr>
        <w:sz w:val="21"/>
        <w:szCs w:val="21"/>
        <w:lang w:val="ro-RO"/>
      </w:rPr>
      <w:t xml:space="preserve">t </w:t>
    </w:r>
    <w:r w:rsidRPr="006651CF">
      <w:rPr>
        <w:spacing w:val="1"/>
        <w:sz w:val="21"/>
        <w:szCs w:val="21"/>
        <w:lang w:val="ro-RO"/>
      </w:rPr>
      <w:t>C</w:t>
    </w:r>
    <w:r w:rsidRPr="006651CF">
      <w:rPr>
        <w:spacing w:val="-1"/>
        <w:sz w:val="21"/>
        <w:szCs w:val="21"/>
        <w:lang w:val="ro-RO"/>
      </w:rPr>
      <w:t>e</w:t>
    </w:r>
    <w:r w:rsidRPr="006651CF">
      <w:rPr>
        <w:sz w:val="21"/>
        <w:szCs w:val="21"/>
        <w:lang w:val="ro-RO"/>
      </w:rPr>
      <w:t>rn</w:t>
    </w:r>
    <w:r w:rsidRPr="006651CF">
      <w:rPr>
        <w:spacing w:val="-2"/>
        <w:sz w:val="21"/>
        <w:szCs w:val="21"/>
        <w:lang w:val="ro-RO"/>
      </w:rPr>
      <w:t>e</w:t>
    </w:r>
    <w:r w:rsidRPr="006651CF">
      <w:rPr>
        <w:sz w:val="21"/>
        <w:szCs w:val="21"/>
        <w:lang w:val="ro-RO"/>
      </w:rPr>
      <w:t>te</w:t>
    </w:r>
    <w:r w:rsidRPr="006651CF">
      <w:rPr>
        <w:spacing w:val="-1"/>
        <w:sz w:val="21"/>
        <w:szCs w:val="21"/>
        <w:lang w:val="ro-RO"/>
      </w:rPr>
      <w:t>a</w:t>
    </w:r>
    <w:r w:rsidRPr="006651CF">
      <w:rPr>
        <w:spacing w:val="2"/>
        <w:sz w:val="21"/>
        <w:szCs w:val="21"/>
        <w:lang w:val="ro-RO"/>
      </w:rPr>
      <w:t>z</w:t>
    </w:r>
    <w:r w:rsidRPr="006651CF">
      <w:rPr>
        <w:sz w:val="21"/>
        <w:szCs w:val="21"/>
        <w:lang w:val="ro-RO"/>
      </w:rPr>
      <w:t>, nr. 1</w:t>
    </w:r>
    <w:r w:rsidRPr="006651CF">
      <w:rPr>
        <w:spacing w:val="-1"/>
        <w:sz w:val="21"/>
        <w:szCs w:val="21"/>
        <w:lang w:val="ro-RO"/>
      </w:rPr>
      <w:t>0</w:t>
    </w:r>
    <w:r w:rsidRPr="006651CF">
      <w:rPr>
        <w:sz w:val="21"/>
        <w:szCs w:val="21"/>
        <w:lang w:val="ro-RO"/>
      </w:rPr>
      <w:t xml:space="preserve">0, </w:t>
    </w:r>
    <w:r w:rsidRPr="006651CF">
      <w:rPr>
        <w:spacing w:val="3"/>
        <w:sz w:val="21"/>
        <w:szCs w:val="21"/>
        <w:lang w:val="ro-RO"/>
      </w:rPr>
      <w:t>C</w:t>
    </w:r>
    <w:r w:rsidRPr="006651CF">
      <w:rPr>
        <w:sz w:val="21"/>
        <w:szCs w:val="21"/>
        <w:lang w:val="ro-RO"/>
      </w:rPr>
      <w:t xml:space="preserve">omuna </w:t>
    </w:r>
    <w:r w:rsidRPr="006651CF">
      <w:rPr>
        <w:spacing w:val="-1"/>
        <w:sz w:val="21"/>
        <w:szCs w:val="21"/>
        <w:lang w:val="ro-RO"/>
      </w:rPr>
      <w:t>G</w:t>
    </w:r>
    <w:r w:rsidRPr="006651CF">
      <w:rPr>
        <w:sz w:val="21"/>
        <w:szCs w:val="21"/>
        <w:lang w:val="ro-RO"/>
      </w:rPr>
      <w:t>ia</w:t>
    </w:r>
    <w:r w:rsidRPr="006651CF">
      <w:rPr>
        <w:spacing w:val="-1"/>
        <w:sz w:val="21"/>
        <w:szCs w:val="21"/>
        <w:lang w:val="ro-RO"/>
      </w:rPr>
      <w:t>r</w:t>
    </w:r>
    <w:r w:rsidRPr="006651CF">
      <w:rPr>
        <w:sz w:val="21"/>
        <w:szCs w:val="21"/>
        <w:lang w:val="ro-RO"/>
      </w:rPr>
      <w:t>mat</w:t>
    </w:r>
    <w:r w:rsidRPr="006651CF">
      <w:rPr>
        <w:spacing w:val="-1"/>
        <w:sz w:val="21"/>
        <w:szCs w:val="21"/>
        <w:lang w:val="ro-RO"/>
      </w:rPr>
      <w:t>a</w:t>
    </w:r>
    <w:r w:rsidRPr="006651CF">
      <w:rPr>
        <w:sz w:val="21"/>
        <w:szCs w:val="21"/>
        <w:lang w:val="ro-RO"/>
      </w:rPr>
      <w:t xml:space="preserve">, județ </w:t>
    </w:r>
    <w:r w:rsidRPr="006651CF">
      <w:rPr>
        <w:spacing w:val="2"/>
        <w:sz w:val="21"/>
        <w:szCs w:val="21"/>
        <w:lang w:val="ro-RO"/>
      </w:rPr>
      <w:t>T</w:t>
    </w:r>
    <w:r w:rsidRPr="006651CF">
      <w:rPr>
        <w:sz w:val="21"/>
        <w:szCs w:val="21"/>
        <w:lang w:val="ro-RO"/>
      </w:rPr>
      <w:t>i</w:t>
    </w:r>
    <w:r w:rsidRPr="006651CF">
      <w:rPr>
        <w:spacing w:val="1"/>
        <w:sz w:val="21"/>
        <w:szCs w:val="21"/>
        <w:lang w:val="ro-RO"/>
      </w:rPr>
      <w:t>m</w:t>
    </w:r>
    <w:r w:rsidRPr="006651CF">
      <w:rPr>
        <w:sz w:val="21"/>
        <w:szCs w:val="21"/>
        <w:lang w:val="ro-RO"/>
      </w:rPr>
      <w:t>iș</w:t>
    </w:r>
    <w:r w:rsidR="00E40A0B">
      <w:rPr>
        <w:sz w:val="21"/>
        <w:szCs w:val="21"/>
        <w:lang w:val="ro-RO"/>
      </w:rPr>
      <w:t>,</w:t>
    </w:r>
    <w:r w:rsidRPr="006651CF">
      <w:rPr>
        <w:spacing w:val="2"/>
        <w:sz w:val="21"/>
        <w:szCs w:val="21"/>
        <w:lang w:val="ro-RO"/>
      </w:rPr>
      <w:t xml:space="preserve"> </w:t>
    </w:r>
    <w:r w:rsidRPr="006651CF">
      <w:rPr>
        <w:sz w:val="21"/>
        <w:szCs w:val="21"/>
        <w:lang w:val="ro-RO"/>
      </w:rPr>
      <w:t>C</w:t>
    </w:r>
    <w:r w:rsidRPr="006651CF">
      <w:rPr>
        <w:spacing w:val="-3"/>
        <w:sz w:val="21"/>
        <w:szCs w:val="21"/>
        <w:lang w:val="ro-RO"/>
      </w:rPr>
      <w:t>I</w:t>
    </w:r>
    <w:r w:rsidRPr="006651CF">
      <w:rPr>
        <w:sz w:val="21"/>
        <w:szCs w:val="21"/>
        <w:lang w:val="ro-RO"/>
      </w:rPr>
      <w:t>F</w:t>
    </w:r>
    <w:r w:rsidRPr="006651CF">
      <w:rPr>
        <w:spacing w:val="-1"/>
        <w:sz w:val="21"/>
        <w:szCs w:val="21"/>
        <w:lang w:val="ro-RO"/>
      </w:rPr>
      <w:t xml:space="preserve"> </w:t>
    </w:r>
    <w:r w:rsidRPr="006651CF">
      <w:rPr>
        <w:sz w:val="21"/>
        <w:szCs w:val="21"/>
        <w:lang w:val="ro-RO"/>
      </w:rPr>
      <w:t>33867743</w:t>
    </w:r>
  </w:p>
  <w:p w14:paraId="3D9BB439" w14:textId="77777777" w:rsidR="00DB7A97" w:rsidRPr="006651CF" w:rsidRDefault="00C35AEA" w:rsidP="00DB7A97">
    <w:pPr>
      <w:ind w:left="1620" w:right="2120"/>
      <w:jc w:val="center"/>
      <w:rPr>
        <w:sz w:val="21"/>
        <w:szCs w:val="21"/>
        <w:lang w:val="ro-RO"/>
      </w:rPr>
    </w:pPr>
    <w:proofErr w:type="spellStart"/>
    <w:r w:rsidRPr="006651CF">
      <w:rPr>
        <w:sz w:val="21"/>
        <w:szCs w:val="21"/>
        <w:lang w:val="ro-RO"/>
      </w:rPr>
      <w:t>T</w:t>
    </w:r>
    <w:r w:rsidRPr="006651CF">
      <w:rPr>
        <w:spacing w:val="-1"/>
        <w:sz w:val="21"/>
        <w:szCs w:val="21"/>
        <w:lang w:val="ro-RO"/>
      </w:rPr>
      <w:t>e</w:t>
    </w:r>
    <w:r w:rsidRPr="006651CF">
      <w:rPr>
        <w:sz w:val="21"/>
        <w:szCs w:val="21"/>
        <w:lang w:val="ro-RO"/>
      </w:rPr>
      <w:t>l.fi</w:t>
    </w:r>
    <w:r w:rsidRPr="006651CF">
      <w:rPr>
        <w:spacing w:val="2"/>
        <w:sz w:val="21"/>
        <w:szCs w:val="21"/>
        <w:lang w:val="ro-RO"/>
      </w:rPr>
      <w:t>x</w:t>
    </w:r>
    <w:proofErr w:type="spellEnd"/>
    <w:r w:rsidRPr="006651CF">
      <w:rPr>
        <w:sz w:val="21"/>
        <w:szCs w:val="21"/>
        <w:lang w:val="ro-RO"/>
      </w:rPr>
      <w:t xml:space="preserve">: 0371090379, </w:t>
    </w:r>
    <w:proofErr w:type="spellStart"/>
    <w:r w:rsidRPr="006651CF">
      <w:rPr>
        <w:spacing w:val="1"/>
        <w:sz w:val="21"/>
        <w:szCs w:val="21"/>
        <w:lang w:val="ro-RO"/>
      </w:rPr>
      <w:t>t</w:t>
    </w:r>
    <w:r w:rsidRPr="006651CF">
      <w:rPr>
        <w:spacing w:val="-1"/>
        <w:sz w:val="21"/>
        <w:szCs w:val="21"/>
        <w:lang w:val="ro-RO"/>
      </w:rPr>
      <w:t>e</w:t>
    </w:r>
    <w:r w:rsidRPr="006651CF">
      <w:rPr>
        <w:sz w:val="21"/>
        <w:szCs w:val="21"/>
        <w:lang w:val="ro-RO"/>
      </w:rPr>
      <w:t>l</w:t>
    </w:r>
    <w:r w:rsidRPr="006651CF">
      <w:rPr>
        <w:spacing w:val="-2"/>
        <w:sz w:val="21"/>
        <w:szCs w:val="21"/>
        <w:lang w:val="ro-RO"/>
      </w:rPr>
      <w:t>.</w:t>
    </w:r>
    <w:r w:rsidRPr="006651CF">
      <w:rPr>
        <w:sz w:val="21"/>
        <w:szCs w:val="21"/>
        <w:lang w:val="ro-RO"/>
      </w:rPr>
      <w:t>mob</w:t>
    </w:r>
    <w:r w:rsidRPr="006651CF">
      <w:rPr>
        <w:spacing w:val="1"/>
        <w:sz w:val="21"/>
        <w:szCs w:val="21"/>
        <w:lang w:val="ro-RO"/>
      </w:rPr>
      <w:t>i</w:t>
    </w:r>
    <w:r w:rsidRPr="006651CF">
      <w:rPr>
        <w:sz w:val="21"/>
        <w:szCs w:val="21"/>
        <w:lang w:val="ro-RO"/>
      </w:rPr>
      <w:t>l</w:t>
    </w:r>
    <w:proofErr w:type="spellEnd"/>
    <w:r w:rsidRPr="006651CF">
      <w:rPr>
        <w:sz w:val="21"/>
        <w:szCs w:val="21"/>
        <w:lang w:val="ro-RO"/>
      </w:rPr>
      <w:t>:</w:t>
    </w:r>
    <w:r w:rsidRPr="006651CF">
      <w:rPr>
        <w:spacing w:val="1"/>
        <w:sz w:val="21"/>
        <w:szCs w:val="21"/>
        <w:lang w:val="ro-RO"/>
      </w:rPr>
      <w:t xml:space="preserve"> </w:t>
    </w:r>
    <w:r w:rsidRPr="006651CF">
      <w:rPr>
        <w:sz w:val="21"/>
        <w:szCs w:val="21"/>
        <w:lang w:val="ro-RO"/>
      </w:rPr>
      <w:t xml:space="preserve">0731825190, </w:t>
    </w:r>
    <w:r w:rsidRPr="006651CF">
      <w:rPr>
        <w:spacing w:val="-1"/>
        <w:sz w:val="21"/>
        <w:szCs w:val="21"/>
        <w:lang w:val="ro-RO"/>
      </w:rPr>
      <w:t>fa</w:t>
    </w:r>
    <w:r w:rsidRPr="006651CF">
      <w:rPr>
        <w:spacing w:val="2"/>
        <w:sz w:val="21"/>
        <w:szCs w:val="21"/>
        <w:lang w:val="ro-RO"/>
      </w:rPr>
      <w:t>x</w:t>
    </w:r>
    <w:r w:rsidRPr="006651CF">
      <w:rPr>
        <w:sz w:val="21"/>
        <w:szCs w:val="21"/>
        <w:lang w:val="ro-RO"/>
      </w:rPr>
      <w:t>:</w:t>
    </w:r>
    <w:r w:rsidRPr="006651CF">
      <w:rPr>
        <w:spacing w:val="-2"/>
        <w:sz w:val="21"/>
        <w:szCs w:val="21"/>
        <w:lang w:val="ro-RO"/>
      </w:rPr>
      <w:t xml:space="preserve"> </w:t>
    </w:r>
    <w:r w:rsidR="006651CF" w:rsidRPr="006651CF">
      <w:rPr>
        <w:sz w:val="21"/>
        <w:szCs w:val="21"/>
        <w:lang w:val="ro-RO"/>
      </w:rPr>
      <w:t>0372250979</w:t>
    </w:r>
  </w:p>
  <w:p w14:paraId="195DCC12" w14:textId="77777777" w:rsidR="00C35AEA" w:rsidRPr="006651CF" w:rsidRDefault="00342769" w:rsidP="006651CF">
    <w:pPr>
      <w:spacing w:before="29"/>
      <w:ind w:left="1620" w:right="90" w:firstLine="540"/>
      <w:rPr>
        <w:sz w:val="21"/>
        <w:szCs w:val="21"/>
        <w:lang w:val="ro-RO"/>
      </w:rPr>
    </w:pPr>
    <w:hyperlink r:id="rId2">
      <w:r w:rsidR="00F87F78" w:rsidRPr="006651CF">
        <w:rPr>
          <w:color w:val="0462C1"/>
          <w:sz w:val="21"/>
          <w:szCs w:val="21"/>
          <w:u w:val="single" w:color="0462C1"/>
          <w:lang w:val="ro-RO"/>
        </w:rPr>
        <w:t>w</w:t>
      </w:r>
      <w:r w:rsidR="00F87F78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w</w:t>
      </w:r>
      <w:r w:rsidR="00F87F78" w:rsidRPr="006651CF">
        <w:rPr>
          <w:color w:val="0462C1"/>
          <w:sz w:val="21"/>
          <w:szCs w:val="21"/>
          <w:u w:val="single" w:color="0462C1"/>
          <w:lang w:val="ro-RO"/>
        </w:rPr>
        <w:t>w</w:t>
      </w:r>
      <w:r w:rsidR="00F87F78" w:rsidRPr="006651CF">
        <w:rPr>
          <w:color w:val="0462C1"/>
          <w:spacing w:val="2"/>
          <w:sz w:val="21"/>
          <w:szCs w:val="21"/>
          <w:u w:val="single" w:color="0462C1"/>
          <w:lang w:val="ro-RO"/>
        </w:rPr>
        <w:t>.</w:t>
      </w:r>
      <w:r w:rsidR="00F87F78" w:rsidRPr="006651CF">
        <w:rPr>
          <w:color w:val="0462C1"/>
          <w:sz w:val="21"/>
          <w:szCs w:val="21"/>
          <w:u w:val="single" w:color="0462C1"/>
          <w:lang w:val="ro-RO"/>
        </w:rPr>
        <w:t>g</w:t>
      </w:r>
      <w:r w:rsidR="00F87F78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a</w:t>
      </w:r>
      <w:r w:rsidR="00F87F78" w:rsidRPr="006651CF">
        <w:rPr>
          <w:color w:val="0462C1"/>
          <w:sz w:val="21"/>
          <w:szCs w:val="21"/>
          <w:u w:val="single" w:color="0462C1"/>
          <w:lang w:val="ro-RO"/>
        </w:rPr>
        <w:t>lcolinel</w:t>
      </w:r>
      <w:r w:rsidR="00F87F78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e</w:t>
      </w:r>
      <w:r w:rsidR="00F87F78" w:rsidRPr="006651CF">
        <w:rPr>
          <w:color w:val="0462C1"/>
          <w:spacing w:val="1"/>
          <w:sz w:val="21"/>
          <w:szCs w:val="21"/>
          <w:u w:val="single" w:color="0462C1"/>
          <w:lang w:val="ro-RO"/>
        </w:rPr>
        <w:t>re</w:t>
      </w:r>
      <w:r w:rsidR="00F87F78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ca</w:t>
      </w:r>
      <w:r w:rsidR="00F87F78" w:rsidRPr="006651CF">
        <w:rPr>
          <w:color w:val="0462C1"/>
          <w:sz w:val="21"/>
          <w:szCs w:val="21"/>
          <w:u w:val="single" w:color="0462C1"/>
          <w:lang w:val="ro-RO"/>
        </w:rPr>
        <w:t>s.</w:t>
      </w:r>
      <w:r w:rsidR="00F87F78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c</w:t>
      </w:r>
      <w:r w:rsidR="00F87F78" w:rsidRPr="006651CF">
        <w:rPr>
          <w:color w:val="0462C1"/>
          <w:sz w:val="21"/>
          <w:szCs w:val="21"/>
          <w:u w:val="single" w:color="0462C1"/>
          <w:lang w:val="ro-RO"/>
        </w:rPr>
        <w:t>om</w:t>
      </w:r>
    </w:hyperlink>
    <w:r w:rsidR="006651CF" w:rsidRPr="006651CF">
      <w:rPr>
        <w:sz w:val="21"/>
        <w:szCs w:val="21"/>
        <w:lang w:val="ro-RO"/>
      </w:rPr>
      <w:tab/>
    </w:r>
    <w:hyperlink r:id="rId3">
      <w:r w:rsidR="00C35AEA" w:rsidRPr="006651CF">
        <w:rPr>
          <w:color w:val="0462C1"/>
          <w:spacing w:val="-2"/>
          <w:sz w:val="21"/>
          <w:szCs w:val="21"/>
          <w:u w:val="single" w:color="0462C1"/>
          <w:lang w:val="ro-RO"/>
        </w:rPr>
        <w:t>g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a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l.c</w:t>
      </w:r>
      <w:r w:rsidR="00C35AEA" w:rsidRPr="006651CF">
        <w:rPr>
          <w:color w:val="0462C1"/>
          <w:spacing w:val="2"/>
          <w:sz w:val="21"/>
          <w:szCs w:val="21"/>
          <w:u w:val="single" w:color="0462C1"/>
          <w:lang w:val="ro-RO"/>
        </w:rPr>
        <w:t>o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l</w:t>
      </w:r>
      <w:r w:rsidR="00C35AEA" w:rsidRPr="006651CF">
        <w:rPr>
          <w:color w:val="0462C1"/>
          <w:spacing w:val="1"/>
          <w:sz w:val="21"/>
          <w:szCs w:val="21"/>
          <w:u w:val="single" w:color="0462C1"/>
          <w:lang w:val="ro-RO"/>
        </w:rPr>
        <w:t>i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n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e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le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re</w:t>
      </w:r>
      <w:r w:rsidR="00C35AEA" w:rsidRPr="006651CF">
        <w:rPr>
          <w:color w:val="0462C1"/>
          <w:spacing w:val="1"/>
          <w:sz w:val="21"/>
          <w:szCs w:val="21"/>
          <w:u w:val="single" w:color="0462C1"/>
          <w:lang w:val="ro-RO"/>
        </w:rPr>
        <w:t>c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a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s</w:t>
      </w:r>
      <w:r w:rsidR="00C35AEA" w:rsidRPr="006651CF">
        <w:rPr>
          <w:color w:val="0462C1"/>
          <w:spacing w:val="5"/>
          <w:sz w:val="21"/>
          <w:szCs w:val="21"/>
          <w:u w:val="single" w:color="0462C1"/>
          <w:lang w:val="ro-RO"/>
        </w:rPr>
        <w:t>@</w:t>
      </w:r>
      <w:r w:rsidR="00C35AEA" w:rsidRPr="006651CF">
        <w:rPr>
          <w:color w:val="0462C1"/>
          <w:spacing w:val="-5"/>
          <w:sz w:val="21"/>
          <w:szCs w:val="21"/>
          <w:u w:val="single" w:color="0462C1"/>
          <w:lang w:val="ro-RO"/>
        </w:rPr>
        <w:t>y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a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hoo.</w:t>
      </w:r>
      <w:r w:rsidR="00C35AEA" w:rsidRPr="006651CF">
        <w:rPr>
          <w:color w:val="0462C1"/>
          <w:spacing w:val="-1"/>
          <w:sz w:val="21"/>
          <w:szCs w:val="21"/>
          <w:u w:val="single" w:color="0462C1"/>
          <w:lang w:val="ro-RO"/>
        </w:rPr>
        <w:t>r</w:t>
      </w:r>
      <w:r w:rsidR="00C35AEA" w:rsidRPr="006651CF">
        <w:rPr>
          <w:color w:val="0462C1"/>
          <w:sz w:val="21"/>
          <w:szCs w:val="21"/>
          <w:u w:val="single" w:color="0462C1"/>
          <w:lang w:val="ro-RO"/>
        </w:rPr>
        <w:t>o</w:t>
      </w:r>
    </w:hyperlink>
  </w:p>
  <w:p w14:paraId="3E6A8E74" w14:textId="77777777" w:rsidR="00C35AEA" w:rsidRDefault="00C35AEA">
    <w:pPr>
      <w:pStyle w:val="Footer"/>
    </w:pPr>
  </w:p>
  <w:p w14:paraId="18E7CFA9" w14:textId="77777777" w:rsidR="00C35AEA" w:rsidRDefault="00C35A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63FDE" w14:textId="77777777" w:rsidR="000A5D57" w:rsidRDefault="000A5D57" w:rsidP="00C35AEA">
      <w:r>
        <w:separator/>
      </w:r>
    </w:p>
  </w:footnote>
  <w:footnote w:type="continuationSeparator" w:id="0">
    <w:p w14:paraId="409CE756" w14:textId="77777777" w:rsidR="000A5D57" w:rsidRDefault="000A5D57" w:rsidP="00C3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FBDDB" w14:textId="77777777" w:rsidR="00C35AEA" w:rsidRDefault="00C35AEA" w:rsidP="006651CF">
    <w:pPr>
      <w:pStyle w:val="Header"/>
      <w:ind w:left="180"/>
    </w:pPr>
  </w:p>
  <w:p w14:paraId="3EE3348E" w14:textId="77777777" w:rsidR="00C35AEA" w:rsidRDefault="00C35AEA" w:rsidP="00C35AEA">
    <w:pPr>
      <w:pStyle w:val="Header"/>
      <w:tabs>
        <w:tab w:val="clear" w:pos="9360"/>
        <w:tab w:val="left" w:pos="4680"/>
      </w:tabs>
    </w:pPr>
    <w:r>
      <w:rPr>
        <w:noProof/>
        <w:lang w:val="ro-RO"/>
      </w:rPr>
      <w:drawing>
        <wp:anchor distT="0" distB="0" distL="114300" distR="114300" simplePos="0" relativeHeight="251659264" behindDoc="1" locked="0" layoutInCell="1" allowOverlap="1" wp14:anchorId="0A7F9D10" wp14:editId="5CB9212A">
          <wp:simplePos x="0" y="0"/>
          <wp:positionH relativeFrom="page">
            <wp:posOffset>2429933</wp:posOffset>
          </wp:positionH>
          <wp:positionV relativeFrom="paragraph">
            <wp:posOffset>-107892</wp:posOffset>
          </wp:positionV>
          <wp:extent cx="789152" cy="786977"/>
          <wp:effectExtent l="0" t="0" r="0" b="635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9152" cy="7869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/>
      </w:rPr>
      <w:drawing>
        <wp:inline distT="0" distB="0" distL="0" distR="0" wp14:anchorId="3C1826BA" wp14:editId="0592832E">
          <wp:extent cx="1718945" cy="677334"/>
          <wp:effectExtent l="0" t="0" r="0" b="0"/>
          <wp:docPr id="7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773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35AEA">
      <w:rPr>
        <w:noProof/>
        <w:lang w:val="ro-RO"/>
      </w:rPr>
      <w:t xml:space="preserve"> </w:t>
    </w:r>
    <w:r>
      <w:rPr>
        <w:noProof/>
        <w:lang w:val="ro-RO"/>
      </w:rPr>
      <w:t xml:space="preserve">                                    </w:t>
    </w:r>
    <w:r>
      <w:rPr>
        <w:noProof/>
      </w:rPr>
      <w:drawing>
        <wp:inline distT="0" distB="0" distL="0" distR="0" wp14:anchorId="7363ADC9" wp14:editId="23A03118">
          <wp:extent cx="711200" cy="6604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11200" cy="660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o-RO"/>
      </w:rPr>
      <w:t xml:space="preserve">           </w:t>
    </w:r>
    <w:r>
      <w:rPr>
        <w:noProof/>
      </w:rPr>
      <w:drawing>
        <wp:inline distT="0" distB="0" distL="0" distR="0" wp14:anchorId="4C2AFE10" wp14:editId="415C7D50">
          <wp:extent cx="762000" cy="6350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620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o-RO"/>
      </w:rPr>
      <w:t xml:space="preserve">          </w:t>
    </w:r>
    <w:r>
      <w:rPr>
        <w:noProof/>
      </w:rPr>
      <w:drawing>
        <wp:inline distT="0" distB="0" distL="0" distR="0" wp14:anchorId="7F176878" wp14:editId="39DF8360">
          <wp:extent cx="1388533" cy="63500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91804" cy="636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602EA"/>
    <w:multiLevelType w:val="multilevel"/>
    <w:tmpl w:val="152C9C7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F1F5C20"/>
    <w:multiLevelType w:val="hybridMultilevel"/>
    <w:tmpl w:val="11621B50"/>
    <w:lvl w:ilvl="0" w:tplc="50EE1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436657">
    <w:abstractNumId w:val="0"/>
  </w:num>
  <w:num w:numId="2" w16cid:durableId="939291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4AA"/>
    <w:rsid w:val="00006442"/>
    <w:rsid w:val="000A5D57"/>
    <w:rsid w:val="000F066C"/>
    <w:rsid w:val="002331A9"/>
    <w:rsid w:val="00266CA4"/>
    <w:rsid w:val="002A5B54"/>
    <w:rsid w:val="00342769"/>
    <w:rsid w:val="003755B1"/>
    <w:rsid w:val="00406A6B"/>
    <w:rsid w:val="00553CA1"/>
    <w:rsid w:val="00571A75"/>
    <w:rsid w:val="005733FD"/>
    <w:rsid w:val="006074DA"/>
    <w:rsid w:val="00664225"/>
    <w:rsid w:val="006651CF"/>
    <w:rsid w:val="006B4825"/>
    <w:rsid w:val="00832AA9"/>
    <w:rsid w:val="008919C5"/>
    <w:rsid w:val="008C34AA"/>
    <w:rsid w:val="009D625A"/>
    <w:rsid w:val="00AA2817"/>
    <w:rsid w:val="00B90ACF"/>
    <w:rsid w:val="00C35AEA"/>
    <w:rsid w:val="00D118F0"/>
    <w:rsid w:val="00DA5AA2"/>
    <w:rsid w:val="00DB7A97"/>
    <w:rsid w:val="00E40A0B"/>
    <w:rsid w:val="00F21248"/>
    <w:rsid w:val="00F60652"/>
    <w:rsid w:val="00F8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91B64D"/>
  <w15:docId w15:val="{043EDB95-A290-4039-9EC5-0A34DBF1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A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A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5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AEA"/>
  </w:style>
  <w:style w:type="paragraph" w:styleId="Footer">
    <w:name w:val="footer"/>
    <w:basedOn w:val="Normal"/>
    <w:link w:val="FooterChar"/>
    <w:uiPriority w:val="99"/>
    <w:unhideWhenUsed/>
    <w:rsid w:val="00C35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AEA"/>
  </w:style>
  <w:style w:type="paragraph" w:styleId="ListParagraph">
    <w:name w:val="List Paragraph"/>
    <w:aliases w:val="Antes de enumeración,body 2,Normal bullet 2,List Paragraph11,Listă colorată - Accentuare 11,Bullet,Citation List,List Paragraph1"/>
    <w:basedOn w:val="Normal"/>
    <w:link w:val="ListParagraphChar"/>
    <w:uiPriority w:val="34"/>
    <w:qFormat/>
    <w:rsid w:val="00F606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table" w:styleId="TableGrid">
    <w:name w:val="Table Grid"/>
    <w:basedOn w:val="TableNormal"/>
    <w:uiPriority w:val="59"/>
    <w:rsid w:val="00F60652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66C"/>
    <w:pPr>
      <w:spacing w:after="160"/>
    </w:pPr>
    <w:rPr>
      <w:rFonts w:asciiTheme="minorHAnsi" w:eastAsiaTheme="minorHAnsi" w:hAnsiTheme="minorHAnsi" w:cstheme="minorBidi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66C"/>
    <w:rPr>
      <w:rFonts w:asciiTheme="minorHAnsi" w:eastAsiaTheme="minorHAnsi" w:hAnsiTheme="minorHAnsi" w:cstheme="minorBidi"/>
      <w:lang w:val="ro-RO"/>
    </w:rPr>
  </w:style>
  <w:style w:type="character" w:customStyle="1" w:styleId="ListParagraphChar">
    <w:name w:val="List Paragraph Char"/>
    <w:aliases w:val="Antes de enumeración Char,body 2 Char,Normal bullet 2 Char,List Paragraph11 Char,Listă colorată - Accentuare 11 Char,Bullet Char,Citation List Char,List Paragraph1 Char"/>
    <w:link w:val="ListParagraph"/>
    <w:uiPriority w:val="34"/>
    <w:locked/>
    <w:rsid w:val="000F066C"/>
    <w:rPr>
      <w:rFonts w:ascii="Calibri" w:eastAsia="Calibri" w:hAnsi="Calibr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gal.colinelerecas@yahoo.ro" TargetMode="External"/><Relationship Id="rId2" Type="http://schemas.openxmlformats.org/officeDocument/2006/relationships/hyperlink" Target="http://www.galcolinelerecas.com/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AC07DBE-F45E-4724-BCEB-695425E6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1718</Words>
  <Characters>9966</Characters>
  <Application>Microsoft Office Word</Application>
  <DocSecurity>0</DocSecurity>
  <Lines>83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Vaduva</dc:creator>
  <cp:lastModifiedBy>Alina Zamfir</cp:lastModifiedBy>
  <cp:revision>11</cp:revision>
  <cp:lastPrinted>2018-04-26T09:29:00Z</cp:lastPrinted>
  <dcterms:created xsi:type="dcterms:W3CDTF">2018-05-17T11:00:00Z</dcterms:created>
  <dcterms:modified xsi:type="dcterms:W3CDTF">2023-05-24T10:25:00Z</dcterms:modified>
</cp:coreProperties>
</file>